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A49" w:rsidRPr="00490F9E" w:rsidRDefault="00EB6A49" w:rsidP="003F1E6C">
      <w:pPr>
        <w:jc w:val="center"/>
        <w:rPr>
          <w:b/>
          <w:color w:val="000000" w:themeColor="text1"/>
          <w:sz w:val="24"/>
          <w:szCs w:val="24"/>
        </w:rPr>
      </w:pPr>
    </w:p>
    <w:p w:rsidR="00417493" w:rsidRPr="00490F9E" w:rsidRDefault="00417493" w:rsidP="003F1E6C">
      <w:pPr>
        <w:jc w:val="center"/>
        <w:rPr>
          <w:b/>
          <w:color w:val="000000" w:themeColor="text1"/>
          <w:sz w:val="24"/>
          <w:szCs w:val="24"/>
        </w:rPr>
      </w:pPr>
    </w:p>
    <w:p w:rsidR="003F1E6C" w:rsidRPr="00490F9E" w:rsidRDefault="00AD17CD" w:rsidP="0067427E">
      <w:pPr>
        <w:spacing w:line="276" w:lineRule="auto"/>
        <w:jc w:val="center"/>
        <w:rPr>
          <w:b/>
          <w:color w:val="000000" w:themeColor="text1"/>
          <w:sz w:val="24"/>
          <w:szCs w:val="24"/>
        </w:rPr>
      </w:pPr>
      <w:r w:rsidRPr="00490F9E">
        <w:rPr>
          <w:b/>
          <w:color w:val="000000" w:themeColor="text1"/>
          <w:sz w:val="24"/>
          <w:szCs w:val="24"/>
        </w:rPr>
        <w:t>RESOLUCIÓN</w:t>
      </w:r>
      <w:r w:rsidR="00A647D3" w:rsidRPr="00490F9E">
        <w:rPr>
          <w:b/>
          <w:color w:val="000000" w:themeColor="text1"/>
          <w:sz w:val="24"/>
          <w:szCs w:val="24"/>
        </w:rPr>
        <w:t xml:space="preserve"> </w:t>
      </w:r>
      <w:r w:rsidR="0055051D" w:rsidRPr="00490F9E">
        <w:rPr>
          <w:b/>
          <w:color w:val="000000" w:themeColor="text1"/>
          <w:sz w:val="24"/>
          <w:szCs w:val="24"/>
        </w:rPr>
        <w:t>N</w:t>
      </w:r>
      <w:r w:rsidR="003D4EFC" w:rsidRPr="00490F9E">
        <w:rPr>
          <w:b/>
          <w:color w:val="000000" w:themeColor="text1"/>
          <w:sz w:val="24"/>
          <w:szCs w:val="24"/>
        </w:rPr>
        <w:t>.</w:t>
      </w:r>
      <w:r w:rsidR="0055051D" w:rsidRPr="00490F9E">
        <w:rPr>
          <w:b/>
          <w:color w:val="000000" w:themeColor="text1"/>
          <w:sz w:val="24"/>
          <w:szCs w:val="24"/>
        </w:rPr>
        <w:t xml:space="preserve"> </w:t>
      </w:r>
      <w:r w:rsidR="00056B2C" w:rsidRPr="00490F9E">
        <w:rPr>
          <w:b/>
          <w:color w:val="000000" w:themeColor="text1"/>
          <w:sz w:val="24"/>
          <w:szCs w:val="24"/>
        </w:rPr>
        <w:t>TAT-</w:t>
      </w:r>
      <w:r w:rsidR="00535816">
        <w:rPr>
          <w:b/>
          <w:color w:val="000000" w:themeColor="text1"/>
          <w:sz w:val="24"/>
          <w:szCs w:val="24"/>
        </w:rPr>
        <w:t>3553</w:t>
      </w:r>
      <w:r w:rsidR="003F1E6C" w:rsidRPr="00490F9E">
        <w:rPr>
          <w:b/>
          <w:color w:val="000000" w:themeColor="text1"/>
          <w:sz w:val="24"/>
          <w:szCs w:val="24"/>
        </w:rPr>
        <w:t>-</w:t>
      </w:r>
      <w:r w:rsidR="001F403B" w:rsidRPr="00490F9E">
        <w:rPr>
          <w:b/>
          <w:color w:val="000000" w:themeColor="text1"/>
          <w:sz w:val="24"/>
          <w:szCs w:val="24"/>
        </w:rPr>
        <w:t>20</w:t>
      </w:r>
      <w:r w:rsidR="00575396" w:rsidRPr="00490F9E">
        <w:rPr>
          <w:b/>
          <w:color w:val="000000" w:themeColor="text1"/>
          <w:sz w:val="24"/>
          <w:szCs w:val="24"/>
        </w:rPr>
        <w:t>1</w:t>
      </w:r>
      <w:r w:rsidR="00F64C4B" w:rsidRPr="00490F9E">
        <w:rPr>
          <w:b/>
          <w:color w:val="000000" w:themeColor="text1"/>
          <w:sz w:val="24"/>
          <w:szCs w:val="24"/>
        </w:rPr>
        <w:t>8</w:t>
      </w:r>
    </w:p>
    <w:p w:rsidR="00417493" w:rsidRPr="00490F9E" w:rsidRDefault="00417493" w:rsidP="0067427E">
      <w:pPr>
        <w:spacing w:line="276" w:lineRule="auto"/>
        <w:jc w:val="both"/>
        <w:rPr>
          <w:b/>
          <w:color w:val="000000" w:themeColor="text1"/>
          <w:sz w:val="24"/>
          <w:szCs w:val="24"/>
        </w:rPr>
      </w:pPr>
    </w:p>
    <w:p w:rsidR="00CC2525" w:rsidRPr="00490F9E" w:rsidRDefault="00CC2525" w:rsidP="0067427E">
      <w:pPr>
        <w:pStyle w:val="Sinespaciado"/>
        <w:spacing w:line="276" w:lineRule="auto"/>
        <w:jc w:val="both"/>
        <w:rPr>
          <w:color w:val="000000" w:themeColor="text1"/>
          <w:lang w:val="es-CR"/>
        </w:rPr>
      </w:pPr>
      <w:r w:rsidRPr="00490F9E">
        <w:rPr>
          <w:b/>
          <w:color w:val="000000" w:themeColor="text1"/>
          <w:lang w:val="es-CR"/>
        </w:rPr>
        <w:t xml:space="preserve">TRIBUNAL ADMINISTRATIVO DE TRANSPORTE.  </w:t>
      </w:r>
      <w:r w:rsidRPr="00490F9E">
        <w:rPr>
          <w:color w:val="000000" w:themeColor="text1"/>
          <w:lang w:val="es-CR"/>
        </w:rPr>
        <w:t xml:space="preserve">Curridabat, a las </w:t>
      </w:r>
      <w:r w:rsidR="00E039EC">
        <w:rPr>
          <w:color w:val="000000" w:themeColor="text1"/>
          <w:lang w:val="es-CR"/>
        </w:rPr>
        <w:t>diez horas</w:t>
      </w:r>
      <w:r w:rsidR="00B541FE" w:rsidRPr="00490F9E">
        <w:rPr>
          <w:color w:val="000000" w:themeColor="text1"/>
          <w:lang w:val="es-CR"/>
        </w:rPr>
        <w:t xml:space="preserve"> con</w:t>
      </w:r>
      <w:r w:rsidR="00417493" w:rsidRPr="00490F9E">
        <w:rPr>
          <w:color w:val="000000" w:themeColor="text1"/>
          <w:lang w:val="es-CR"/>
        </w:rPr>
        <w:t xml:space="preserve"> </w:t>
      </w:r>
      <w:r w:rsidR="00E039EC">
        <w:rPr>
          <w:color w:val="000000" w:themeColor="text1"/>
          <w:lang w:val="es-CR"/>
        </w:rPr>
        <w:t xml:space="preserve">cincuenta </w:t>
      </w:r>
      <w:r w:rsidRPr="00490F9E">
        <w:rPr>
          <w:color w:val="000000" w:themeColor="text1"/>
          <w:lang w:val="es-CR"/>
        </w:rPr>
        <w:t xml:space="preserve">minutos del </w:t>
      </w:r>
      <w:r w:rsidR="00E039EC">
        <w:rPr>
          <w:color w:val="000000" w:themeColor="text1"/>
          <w:lang w:val="es-CR"/>
        </w:rPr>
        <w:t>treinta y uno</w:t>
      </w:r>
      <w:r w:rsidR="00417493" w:rsidRPr="00490F9E">
        <w:rPr>
          <w:color w:val="000000" w:themeColor="text1"/>
          <w:lang w:val="es-CR"/>
        </w:rPr>
        <w:t xml:space="preserve"> </w:t>
      </w:r>
      <w:r w:rsidRPr="00490F9E">
        <w:rPr>
          <w:color w:val="000000" w:themeColor="text1"/>
          <w:lang w:val="es-CR"/>
        </w:rPr>
        <w:t xml:space="preserve">de </w:t>
      </w:r>
      <w:r w:rsidR="00490F9E" w:rsidRPr="00490F9E">
        <w:rPr>
          <w:color w:val="000000" w:themeColor="text1"/>
          <w:lang w:val="es-CR"/>
        </w:rPr>
        <w:t>octubre</w:t>
      </w:r>
      <w:r w:rsidR="009035C6" w:rsidRPr="00490F9E">
        <w:rPr>
          <w:color w:val="000000" w:themeColor="text1"/>
          <w:lang w:val="es-CR"/>
        </w:rPr>
        <w:t xml:space="preserve"> </w:t>
      </w:r>
      <w:r w:rsidRPr="00490F9E">
        <w:rPr>
          <w:color w:val="000000" w:themeColor="text1"/>
          <w:lang w:val="es-CR"/>
        </w:rPr>
        <w:t>del dos mil dieci</w:t>
      </w:r>
      <w:r w:rsidR="00F64C4B" w:rsidRPr="00490F9E">
        <w:rPr>
          <w:color w:val="000000" w:themeColor="text1"/>
          <w:lang w:val="es-CR"/>
        </w:rPr>
        <w:t>ocho</w:t>
      </w:r>
      <w:r w:rsidRPr="00490F9E">
        <w:rPr>
          <w:color w:val="000000" w:themeColor="text1"/>
          <w:lang w:val="es-CR"/>
        </w:rPr>
        <w:t>.</w:t>
      </w:r>
    </w:p>
    <w:p w:rsidR="009B7CE5" w:rsidRPr="00490F9E" w:rsidRDefault="009B7CE5" w:rsidP="00F64C4B">
      <w:pPr>
        <w:spacing w:line="276" w:lineRule="auto"/>
        <w:jc w:val="both"/>
        <w:rPr>
          <w:color w:val="000000" w:themeColor="text1"/>
          <w:sz w:val="24"/>
          <w:szCs w:val="24"/>
        </w:rPr>
      </w:pPr>
    </w:p>
    <w:p w:rsidR="00F64C4B" w:rsidRPr="00490F9E" w:rsidRDefault="003F1E6C" w:rsidP="00F64C4B">
      <w:pPr>
        <w:kinsoku w:val="0"/>
        <w:overflowPunct w:val="0"/>
        <w:spacing w:line="276" w:lineRule="auto"/>
        <w:jc w:val="both"/>
        <w:textAlignment w:val="baseline"/>
        <w:rPr>
          <w:color w:val="000000" w:themeColor="text1"/>
          <w:sz w:val="24"/>
          <w:szCs w:val="24"/>
        </w:rPr>
      </w:pPr>
      <w:r w:rsidRPr="00490F9E">
        <w:rPr>
          <w:color w:val="000000" w:themeColor="text1"/>
          <w:sz w:val="24"/>
          <w:szCs w:val="24"/>
        </w:rPr>
        <w:t>Se conoce</w:t>
      </w:r>
      <w:r w:rsidR="00901AA0" w:rsidRPr="00490F9E">
        <w:rPr>
          <w:color w:val="000000" w:themeColor="text1"/>
          <w:sz w:val="24"/>
          <w:szCs w:val="24"/>
        </w:rPr>
        <w:t xml:space="preserve"> </w:t>
      </w:r>
      <w:r w:rsidR="00994116" w:rsidRPr="00490F9E">
        <w:rPr>
          <w:b/>
          <w:smallCaps/>
          <w:color w:val="000000" w:themeColor="text1"/>
          <w:sz w:val="24"/>
          <w:szCs w:val="24"/>
        </w:rPr>
        <w:t xml:space="preserve">Recurso </w:t>
      </w:r>
      <w:r w:rsidR="00490F9E" w:rsidRPr="00490F9E">
        <w:rPr>
          <w:b/>
          <w:smallCaps/>
          <w:color w:val="000000" w:themeColor="text1"/>
          <w:sz w:val="24"/>
          <w:szCs w:val="24"/>
        </w:rPr>
        <w:t>Reconsideración y Revisión en Subsidio</w:t>
      </w:r>
      <w:r w:rsidR="00F64C4B" w:rsidRPr="00490F9E">
        <w:rPr>
          <w:bCs/>
          <w:color w:val="000000" w:themeColor="text1"/>
          <w:spacing w:val="7"/>
          <w:sz w:val="24"/>
          <w:szCs w:val="24"/>
        </w:rPr>
        <w:t>,</w:t>
      </w:r>
      <w:r w:rsidR="00F64C4B" w:rsidRPr="00490F9E">
        <w:rPr>
          <w:b/>
          <w:bCs/>
          <w:color w:val="000000" w:themeColor="text1"/>
          <w:spacing w:val="7"/>
          <w:sz w:val="24"/>
          <w:szCs w:val="24"/>
        </w:rPr>
        <w:t xml:space="preserve"> </w:t>
      </w:r>
      <w:r w:rsidR="00F64C4B" w:rsidRPr="00490F9E">
        <w:rPr>
          <w:color w:val="000000" w:themeColor="text1"/>
          <w:spacing w:val="7"/>
          <w:sz w:val="24"/>
          <w:szCs w:val="24"/>
        </w:rPr>
        <w:t xml:space="preserve">interpuesto por </w:t>
      </w:r>
      <w:r w:rsidR="00490F9E" w:rsidRPr="00490F9E">
        <w:rPr>
          <w:b/>
          <w:smallCaps/>
          <w:color w:val="000000" w:themeColor="text1"/>
          <w:sz w:val="24"/>
          <w:szCs w:val="24"/>
        </w:rPr>
        <w:t>F</w:t>
      </w:r>
      <w:r w:rsidR="004759E6">
        <w:rPr>
          <w:b/>
          <w:smallCaps/>
          <w:color w:val="000000" w:themeColor="text1"/>
          <w:sz w:val="24"/>
          <w:szCs w:val="24"/>
        </w:rPr>
        <w:t>.M.G.</w:t>
      </w:r>
      <w:r w:rsidR="00F64C4B" w:rsidRPr="00490F9E">
        <w:rPr>
          <w:color w:val="000000" w:themeColor="text1"/>
          <w:sz w:val="24"/>
          <w:szCs w:val="24"/>
        </w:rPr>
        <w:t xml:space="preserve">, cédula de identidad número </w:t>
      </w:r>
      <w:r w:rsidR="004759E6">
        <w:rPr>
          <w:color w:val="000000" w:themeColor="text1"/>
          <w:sz w:val="24"/>
          <w:szCs w:val="24"/>
        </w:rPr>
        <w:t>…</w:t>
      </w:r>
      <w:r w:rsidR="00F64C4B" w:rsidRPr="00490F9E">
        <w:rPr>
          <w:color w:val="000000" w:themeColor="text1"/>
          <w:sz w:val="24"/>
          <w:szCs w:val="24"/>
        </w:rPr>
        <w:t>, representa</w:t>
      </w:r>
      <w:r w:rsidR="00490F9E" w:rsidRPr="00490F9E">
        <w:rPr>
          <w:color w:val="000000" w:themeColor="text1"/>
          <w:sz w:val="24"/>
          <w:szCs w:val="24"/>
        </w:rPr>
        <w:t>do por el Licenciado D</w:t>
      </w:r>
      <w:r w:rsidR="004759E6">
        <w:rPr>
          <w:color w:val="000000" w:themeColor="text1"/>
          <w:sz w:val="24"/>
          <w:szCs w:val="24"/>
        </w:rPr>
        <w:t>.E.L.</w:t>
      </w:r>
      <w:r w:rsidR="00E56717" w:rsidRPr="00490F9E">
        <w:rPr>
          <w:color w:val="000000" w:themeColor="text1"/>
          <w:sz w:val="24"/>
          <w:szCs w:val="24"/>
        </w:rPr>
        <w:t>;</w:t>
      </w:r>
      <w:r w:rsidR="00F64C4B" w:rsidRPr="00490F9E">
        <w:rPr>
          <w:color w:val="000000" w:themeColor="text1"/>
          <w:spacing w:val="7"/>
          <w:sz w:val="24"/>
          <w:szCs w:val="24"/>
        </w:rPr>
        <w:t xml:space="preserve"> contra lo dispuesto por este Tribunal </w:t>
      </w:r>
      <w:r w:rsidR="00F64C4B" w:rsidRPr="00490F9E">
        <w:rPr>
          <w:color w:val="000000" w:themeColor="text1"/>
          <w:sz w:val="24"/>
          <w:szCs w:val="24"/>
        </w:rPr>
        <w:t xml:space="preserve">en la </w:t>
      </w:r>
      <w:r w:rsidR="00F64C4B" w:rsidRPr="00490F9E">
        <w:rPr>
          <w:b/>
          <w:color w:val="000000" w:themeColor="text1"/>
          <w:sz w:val="24"/>
          <w:szCs w:val="24"/>
        </w:rPr>
        <w:t>Resolución N</w:t>
      </w:r>
      <w:r w:rsidR="0086790E">
        <w:rPr>
          <w:b/>
          <w:color w:val="000000" w:themeColor="text1"/>
          <w:sz w:val="24"/>
          <w:szCs w:val="24"/>
        </w:rPr>
        <w:t>o</w:t>
      </w:r>
      <w:r w:rsidR="00F64C4B" w:rsidRPr="00490F9E">
        <w:rPr>
          <w:b/>
          <w:color w:val="000000" w:themeColor="text1"/>
          <w:sz w:val="24"/>
          <w:szCs w:val="24"/>
        </w:rPr>
        <w:t>. TAT-33</w:t>
      </w:r>
      <w:r w:rsidR="00490F9E" w:rsidRPr="00490F9E">
        <w:rPr>
          <w:b/>
          <w:color w:val="000000" w:themeColor="text1"/>
          <w:sz w:val="24"/>
          <w:szCs w:val="24"/>
        </w:rPr>
        <w:t>7</w:t>
      </w:r>
      <w:r w:rsidR="00F64C4B" w:rsidRPr="00490F9E">
        <w:rPr>
          <w:b/>
          <w:color w:val="000000" w:themeColor="text1"/>
          <w:sz w:val="24"/>
          <w:szCs w:val="24"/>
        </w:rPr>
        <w:t xml:space="preserve">2-2017 de las diez horas </w:t>
      </w:r>
      <w:r w:rsidR="00490F9E" w:rsidRPr="00490F9E">
        <w:rPr>
          <w:b/>
          <w:color w:val="000000" w:themeColor="text1"/>
          <w:sz w:val="24"/>
          <w:szCs w:val="24"/>
        </w:rPr>
        <w:t xml:space="preserve">treinta y cinco </w:t>
      </w:r>
      <w:r w:rsidR="00F64C4B" w:rsidRPr="00490F9E">
        <w:rPr>
          <w:b/>
          <w:color w:val="000000" w:themeColor="text1"/>
          <w:sz w:val="24"/>
          <w:szCs w:val="24"/>
        </w:rPr>
        <w:t xml:space="preserve">minutos del </w:t>
      </w:r>
      <w:r w:rsidR="00490F9E" w:rsidRPr="00490F9E">
        <w:rPr>
          <w:b/>
          <w:color w:val="000000" w:themeColor="text1"/>
          <w:sz w:val="24"/>
          <w:szCs w:val="24"/>
        </w:rPr>
        <w:t>catorce de diciembre</w:t>
      </w:r>
      <w:r w:rsidR="00F64C4B" w:rsidRPr="00490F9E">
        <w:rPr>
          <w:b/>
          <w:color w:val="000000" w:themeColor="text1"/>
          <w:sz w:val="24"/>
          <w:szCs w:val="24"/>
        </w:rPr>
        <w:t xml:space="preserve"> del dos mil diecisiete</w:t>
      </w:r>
      <w:r w:rsidR="00F64C4B" w:rsidRPr="00490F9E">
        <w:rPr>
          <w:color w:val="000000" w:themeColor="text1"/>
          <w:sz w:val="24"/>
          <w:szCs w:val="24"/>
        </w:rPr>
        <w:t xml:space="preserve">, y que se tramita en este Despacho bajo el expediente administrativo número </w:t>
      </w:r>
      <w:r w:rsidR="00490F9E" w:rsidRPr="00490F9E">
        <w:rPr>
          <w:b/>
          <w:color w:val="000000" w:themeColor="text1"/>
          <w:sz w:val="24"/>
          <w:szCs w:val="24"/>
        </w:rPr>
        <w:t>TAT-112-18</w:t>
      </w:r>
      <w:r w:rsidR="00F64C4B" w:rsidRPr="00490F9E">
        <w:rPr>
          <w:color w:val="000000" w:themeColor="text1"/>
          <w:sz w:val="24"/>
          <w:szCs w:val="24"/>
        </w:rPr>
        <w:t>.</w:t>
      </w:r>
    </w:p>
    <w:p w:rsidR="00483943" w:rsidRPr="00490F9E" w:rsidRDefault="00483943" w:rsidP="00F64C4B">
      <w:pPr>
        <w:spacing w:line="276" w:lineRule="auto"/>
        <w:jc w:val="both"/>
        <w:rPr>
          <w:color w:val="000000" w:themeColor="text1"/>
          <w:sz w:val="24"/>
          <w:szCs w:val="24"/>
        </w:rPr>
      </w:pPr>
    </w:p>
    <w:p w:rsidR="00483943" w:rsidRPr="00490F9E" w:rsidRDefault="00483943" w:rsidP="0071166F">
      <w:pPr>
        <w:spacing w:line="276" w:lineRule="auto"/>
        <w:jc w:val="center"/>
        <w:rPr>
          <w:b/>
          <w:color w:val="000000" w:themeColor="text1"/>
          <w:sz w:val="24"/>
          <w:szCs w:val="24"/>
        </w:rPr>
      </w:pPr>
      <w:r w:rsidRPr="00490F9E">
        <w:rPr>
          <w:b/>
          <w:color w:val="000000" w:themeColor="text1"/>
          <w:sz w:val="24"/>
          <w:szCs w:val="24"/>
        </w:rPr>
        <w:t>RESULTANDO</w:t>
      </w:r>
    </w:p>
    <w:p w:rsidR="007C181C" w:rsidRPr="00490F9E" w:rsidRDefault="007C181C" w:rsidP="0071166F">
      <w:pPr>
        <w:spacing w:line="276" w:lineRule="auto"/>
        <w:jc w:val="center"/>
        <w:rPr>
          <w:b/>
          <w:color w:val="000000" w:themeColor="text1"/>
          <w:sz w:val="24"/>
          <w:szCs w:val="24"/>
        </w:rPr>
      </w:pPr>
    </w:p>
    <w:p w:rsidR="00D569C5" w:rsidRPr="00490F9E" w:rsidRDefault="00483943" w:rsidP="0071166F">
      <w:pPr>
        <w:kinsoku w:val="0"/>
        <w:overflowPunct w:val="0"/>
        <w:spacing w:line="336" w:lineRule="exact"/>
        <w:ind w:right="72"/>
        <w:jc w:val="both"/>
        <w:textAlignment w:val="baseline"/>
        <w:rPr>
          <w:color w:val="000000" w:themeColor="text1"/>
          <w:sz w:val="24"/>
          <w:szCs w:val="24"/>
        </w:rPr>
      </w:pPr>
      <w:r w:rsidRPr="00490F9E">
        <w:rPr>
          <w:b/>
          <w:bCs/>
          <w:color w:val="000000" w:themeColor="text1"/>
          <w:sz w:val="24"/>
          <w:szCs w:val="24"/>
        </w:rPr>
        <w:t>PRIMERO. -</w:t>
      </w:r>
      <w:r w:rsidRPr="00490F9E">
        <w:rPr>
          <w:b/>
          <w:bCs/>
          <w:color w:val="000000" w:themeColor="text1"/>
          <w:sz w:val="24"/>
          <w:szCs w:val="24"/>
        </w:rPr>
        <w:tab/>
      </w:r>
      <w:r w:rsidR="00D569C5" w:rsidRPr="00490F9E">
        <w:rPr>
          <w:color w:val="000000" w:themeColor="text1"/>
          <w:sz w:val="24"/>
          <w:szCs w:val="24"/>
        </w:rPr>
        <w:t xml:space="preserve"> </w:t>
      </w:r>
      <w:r w:rsidR="0071166F" w:rsidRPr="00490F9E">
        <w:rPr>
          <w:color w:val="000000" w:themeColor="text1"/>
          <w:sz w:val="24"/>
          <w:szCs w:val="24"/>
        </w:rPr>
        <w:t xml:space="preserve">El Tribunal Administrativo de Transporte, en su </w:t>
      </w:r>
      <w:r w:rsidR="0071166F" w:rsidRPr="00490F9E">
        <w:rPr>
          <w:b/>
          <w:color w:val="000000" w:themeColor="text1"/>
          <w:sz w:val="24"/>
          <w:szCs w:val="24"/>
        </w:rPr>
        <w:t xml:space="preserve">Resolución N. </w:t>
      </w:r>
      <w:r w:rsidR="00490F9E" w:rsidRPr="00490F9E">
        <w:rPr>
          <w:b/>
          <w:color w:val="000000" w:themeColor="text1"/>
          <w:sz w:val="24"/>
          <w:szCs w:val="24"/>
        </w:rPr>
        <w:t>TAT-3372-2017 de las diez horas treinta y cinco minutos del catorce de diciembre del dos mil diecisiete</w:t>
      </w:r>
      <w:r w:rsidR="0071166F" w:rsidRPr="00490F9E">
        <w:rPr>
          <w:color w:val="000000" w:themeColor="text1"/>
          <w:sz w:val="24"/>
          <w:szCs w:val="24"/>
        </w:rPr>
        <w:t>, dispuso en lo conducente lo siguiente:</w:t>
      </w:r>
    </w:p>
    <w:p w:rsidR="00887804" w:rsidRPr="00490F9E" w:rsidRDefault="00887804" w:rsidP="00A1696C">
      <w:pPr>
        <w:spacing w:line="276" w:lineRule="auto"/>
        <w:jc w:val="both"/>
        <w:rPr>
          <w:b/>
          <w:color w:val="4F81BD" w:themeColor="accent1"/>
          <w:sz w:val="24"/>
          <w:szCs w:val="24"/>
        </w:rPr>
      </w:pPr>
    </w:p>
    <w:p w:rsidR="00855E0D" w:rsidRPr="0086790E" w:rsidRDefault="0071166F" w:rsidP="00116DCC">
      <w:pPr>
        <w:pStyle w:val="Prrafodelista"/>
        <w:ind w:left="851" w:right="851"/>
        <w:contextualSpacing w:val="0"/>
        <w:jc w:val="center"/>
        <w:rPr>
          <w:b/>
          <w:i/>
          <w:iCs/>
          <w:color w:val="000000" w:themeColor="text1"/>
          <w:spacing w:val="9"/>
          <w:lang w:val="es-CR"/>
        </w:rPr>
      </w:pPr>
      <w:r w:rsidRPr="0086790E">
        <w:rPr>
          <w:b/>
          <w:color w:val="000000" w:themeColor="text1"/>
          <w:lang w:val="es-CR"/>
        </w:rPr>
        <w:t>“</w:t>
      </w:r>
      <w:r w:rsidR="00855E0D" w:rsidRPr="0086790E">
        <w:rPr>
          <w:b/>
          <w:i/>
          <w:iCs/>
          <w:color w:val="000000" w:themeColor="text1"/>
          <w:spacing w:val="9"/>
          <w:lang w:val="es-CR"/>
        </w:rPr>
        <w:t>Por Tanto</w:t>
      </w:r>
    </w:p>
    <w:p w:rsidR="00116DCC" w:rsidRPr="0086790E" w:rsidRDefault="00116DCC" w:rsidP="00116DCC">
      <w:pPr>
        <w:pStyle w:val="Prrafodelista"/>
        <w:ind w:left="851" w:right="851"/>
        <w:contextualSpacing w:val="0"/>
        <w:jc w:val="both"/>
        <w:rPr>
          <w:i/>
          <w:iCs/>
          <w:color w:val="000000" w:themeColor="text1"/>
          <w:spacing w:val="9"/>
          <w:lang w:val="es-CR"/>
        </w:rPr>
      </w:pPr>
    </w:p>
    <w:p w:rsidR="00116DCC" w:rsidRPr="0086790E" w:rsidRDefault="00855E0D" w:rsidP="00116DCC">
      <w:pPr>
        <w:widowControl w:val="0"/>
        <w:numPr>
          <w:ilvl w:val="0"/>
          <w:numId w:val="18"/>
        </w:numPr>
        <w:tabs>
          <w:tab w:val="num" w:pos="1418"/>
        </w:tabs>
        <w:kinsoku w:val="0"/>
        <w:overflowPunct w:val="0"/>
        <w:ind w:left="567" w:right="851"/>
        <w:jc w:val="both"/>
        <w:textAlignment w:val="baseline"/>
        <w:rPr>
          <w:color w:val="000000" w:themeColor="text1"/>
        </w:rPr>
      </w:pPr>
      <w:r w:rsidRPr="0086790E">
        <w:rPr>
          <w:color w:val="000000" w:themeColor="text1"/>
        </w:rPr>
        <w:t xml:space="preserve">Se </w:t>
      </w:r>
      <w:r w:rsidRPr="0086790E">
        <w:rPr>
          <w:b/>
          <w:color w:val="000000" w:themeColor="text1"/>
          <w:u w:val="single"/>
        </w:rPr>
        <w:t>RECHAZAN</w:t>
      </w:r>
      <w:r w:rsidRPr="0086790E">
        <w:rPr>
          <w:b/>
          <w:color w:val="000000" w:themeColor="text1"/>
        </w:rPr>
        <w:t xml:space="preserve"> </w:t>
      </w:r>
      <w:r w:rsidRPr="0086790E">
        <w:rPr>
          <w:color w:val="000000" w:themeColor="text1"/>
        </w:rPr>
        <w:t xml:space="preserve">el </w:t>
      </w:r>
      <w:r w:rsidRPr="0086790E">
        <w:rPr>
          <w:b/>
          <w:color w:val="000000" w:themeColor="text1"/>
        </w:rPr>
        <w:t>RECURSO DE APELACION EN SUBSIDIO Y LA ACCION DE NULIDAD CONCOMITANTE</w:t>
      </w:r>
      <w:r w:rsidRPr="0086790E">
        <w:rPr>
          <w:color w:val="000000" w:themeColor="text1"/>
        </w:rPr>
        <w:t xml:space="preserve">, interpuestos por el </w:t>
      </w:r>
      <w:r w:rsidR="00116DCC" w:rsidRPr="0086790E">
        <w:rPr>
          <w:color w:val="000000" w:themeColor="text1"/>
        </w:rPr>
        <w:t>Señor</w:t>
      </w:r>
      <w:r w:rsidRPr="0086790E">
        <w:rPr>
          <w:color w:val="000000" w:themeColor="text1"/>
        </w:rPr>
        <w:t xml:space="preserve"> </w:t>
      </w:r>
      <w:r w:rsidRPr="0086790E">
        <w:rPr>
          <w:b/>
          <w:color w:val="000000" w:themeColor="text1"/>
        </w:rPr>
        <w:t>F</w:t>
      </w:r>
      <w:r w:rsidR="004759E6">
        <w:rPr>
          <w:b/>
          <w:color w:val="000000" w:themeColor="text1"/>
        </w:rPr>
        <w:t>.M.G.</w:t>
      </w:r>
      <w:r w:rsidRPr="0086790E">
        <w:rPr>
          <w:color w:val="000000" w:themeColor="text1"/>
        </w:rPr>
        <w:t>, de calidades conocidas y portador de la c</w:t>
      </w:r>
      <w:r w:rsidR="00116DCC" w:rsidRPr="0086790E">
        <w:rPr>
          <w:color w:val="000000" w:themeColor="text1"/>
        </w:rPr>
        <w:t>é</w:t>
      </w:r>
      <w:r w:rsidRPr="0086790E">
        <w:rPr>
          <w:color w:val="000000" w:themeColor="text1"/>
        </w:rPr>
        <w:t xml:space="preserve">dula de identidad </w:t>
      </w:r>
      <w:r w:rsidR="00116DCC" w:rsidRPr="0086790E">
        <w:rPr>
          <w:color w:val="000000" w:themeColor="text1"/>
        </w:rPr>
        <w:t>número</w:t>
      </w:r>
      <w:r w:rsidRPr="0086790E">
        <w:rPr>
          <w:color w:val="000000" w:themeColor="text1"/>
        </w:rPr>
        <w:t xml:space="preserve"> </w:t>
      </w:r>
      <w:r w:rsidR="004759E6">
        <w:rPr>
          <w:color w:val="000000" w:themeColor="text1"/>
        </w:rPr>
        <w:t>…</w:t>
      </w:r>
      <w:r w:rsidRPr="0086790E">
        <w:rPr>
          <w:color w:val="000000" w:themeColor="text1"/>
        </w:rPr>
        <w:t xml:space="preserve">, Concesionario del Servicio </w:t>
      </w:r>
      <w:r w:rsidR="00116DCC" w:rsidRPr="0086790E">
        <w:rPr>
          <w:color w:val="000000" w:themeColor="text1"/>
        </w:rPr>
        <w:t>Público</w:t>
      </w:r>
      <w:r w:rsidRPr="0086790E">
        <w:rPr>
          <w:color w:val="000000" w:themeColor="text1"/>
        </w:rPr>
        <w:t xml:space="preserve"> de Taxi con la </w:t>
      </w:r>
      <w:r w:rsidRPr="0086790E">
        <w:rPr>
          <w:b/>
          <w:color w:val="000000" w:themeColor="text1"/>
          <w:u w:val="single"/>
        </w:rPr>
        <w:t>Placa TP-</w:t>
      </w:r>
      <w:r w:rsidR="004759E6">
        <w:rPr>
          <w:b/>
          <w:color w:val="000000" w:themeColor="text1"/>
          <w:u w:val="single"/>
        </w:rPr>
        <w:t>XXX</w:t>
      </w:r>
      <w:r w:rsidRPr="0086790E">
        <w:rPr>
          <w:color w:val="000000" w:themeColor="text1"/>
          <w:u w:val="single"/>
        </w:rPr>
        <w:t>,</w:t>
      </w:r>
      <w:r w:rsidRPr="0086790E">
        <w:rPr>
          <w:color w:val="000000" w:themeColor="text1"/>
        </w:rPr>
        <w:t xml:space="preserve"> contra el Art</w:t>
      </w:r>
      <w:r w:rsidR="00116DCC" w:rsidRPr="0086790E">
        <w:rPr>
          <w:color w:val="000000" w:themeColor="text1"/>
        </w:rPr>
        <w:t>í</w:t>
      </w:r>
      <w:r w:rsidRPr="0086790E">
        <w:rPr>
          <w:color w:val="000000" w:themeColor="text1"/>
        </w:rPr>
        <w:t xml:space="preserve">culo 7.5.3 de la </w:t>
      </w:r>
      <w:r w:rsidR="00116DCC" w:rsidRPr="0086790E">
        <w:rPr>
          <w:color w:val="000000" w:themeColor="text1"/>
        </w:rPr>
        <w:t>Sesión</w:t>
      </w:r>
      <w:r w:rsidRPr="0086790E">
        <w:rPr>
          <w:color w:val="000000" w:themeColor="text1"/>
        </w:rPr>
        <w:t xml:space="preserve"> Ordinaria No. 32-2017, celebrada el 09 de </w:t>
      </w:r>
      <w:proofErr w:type="gramStart"/>
      <w:r w:rsidRPr="0086790E">
        <w:rPr>
          <w:color w:val="000000" w:themeColor="text1"/>
        </w:rPr>
        <w:t>Agosto</w:t>
      </w:r>
      <w:proofErr w:type="gramEnd"/>
      <w:r w:rsidRPr="0086790E">
        <w:rPr>
          <w:color w:val="000000" w:themeColor="text1"/>
        </w:rPr>
        <w:t xml:space="preserve"> del 2017 por la Junta </w:t>
      </w:r>
      <w:r w:rsidR="00116DCC" w:rsidRPr="0086790E">
        <w:rPr>
          <w:color w:val="000000" w:themeColor="text1"/>
        </w:rPr>
        <w:t>D</w:t>
      </w:r>
      <w:r w:rsidRPr="0086790E">
        <w:rPr>
          <w:color w:val="000000" w:themeColor="text1"/>
        </w:rPr>
        <w:t xml:space="preserve">irectiva del Consejo de Transporte </w:t>
      </w:r>
      <w:r w:rsidR="00116DCC" w:rsidRPr="0086790E">
        <w:rPr>
          <w:color w:val="000000" w:themeColor="text1"/>
        </w:rPr>
        <w:t>Público</w:t>
      </w:r>
      <w:r w:rsidRPr="0086790E">
        <w:rPr>
          <w:color w:val="000000" w:themeColor="text1"/>
        </w:rPr>
        <w:t>.</w:t>
      </w:r>
    </w:p>
    <w:p w:rsidR="00116DCC" w:rsidRPr="0086790E" w:rsidRDefault="00116DCC" w:rsidP="00116DCC">
      <w:pPr>
        <w:widowControl w:val="0"/>
        <w:kinsoku w:val="0"/>
        <w:overflowPunct w:val="0"/>
        <w:ind w:left="567" w:right="851"/>
        <w:jc w:val="both"/>
        <w:textAlignment w:val="baseline"/>
        <w:rPr>
          <w:color w:val="000000" w:themeColor="text1"/>
        </w:rPr>
      </w:pPr>
    </w:p>
    <w:p w:rsidR="00855E0D" w:rsidRPr="0086790E" w:rsidRDefault="00855E0D" w:rsidP="00116DCC">
      <w:pPr>
        <w:widowControl w:val="0"/>
        <w:numPr>
          <w:ilvl w:val="0"/>
          <w:numId w:val="18"/>
        </w:numPr>
        <w:tabs>
          <w:tab w:val="num" w:pos="1418"/>
        </w:tabs>
        <w:kinsoku w:val="0"/>
        <w:overflowPunct w:val="0"/>
        <w:ind w:left="567" w:right="851"/>
        <w:jc w:val="both"/>
        <w:textAlignment w:val="baseline"/>
        <w:rPr>
          <w:color w:val="000000" w:themeColor="text1"/>
        </w:rPr>
      </w:pPr>
      <w:r w:rsidRPr="0086790E">
        <w:rPr>
          <w:color w:val="000000" w:themeColor="text1"/>
        </w:rPr>
        <w:t xml:space="preserve">Conforme las determinaciones del numeral 22, inciso c), de la Ley No. 7969, se Da por Agotada la </w:t>
      </w:r>
      <w:r w:rsidR="00116DCC" w:rsidRPr="0086790E">
        <w:rPr>
          <w:color w:val="000000" w:themeColor="text1"/>
        </w:rPr>
        <w:t>Vía</w:t>
      </w:r>
      <w:r w:rsidRPr="0086790E">
        <w:rPr>
          <w:color w:val="000000" w:themeColor="text1"/>
        </w:rPr>
        <w:t xml:space="preserve"> Administrativa, en cuanto a lo de particular resolución, toda vez que contra este Acto Resolutorio no procede Recurso alguno.</w:t>
      </w:r>
    </w:p>
    <w:p w:rsidR="00116DCC" w:rsidRPr="0086790E" w:rsidRDefault="00116DCC" w:rsidP="00116DCC">
      <w:pPr>
        <w:pStyle w:val="Prrafodelista"/>
        <w:rPr>
          <w:color w:val="000000" w:themeColor="text1"/>
        </w:rPr>
      </w:pPr>
    </w:p>
    <w:p w:rsidR="00855E0D" w:rsidRPr="0086790E" w:rsidRDefault="00855E0D" w:rsidP="00116DCC">
      <w:pPr>
        <w:widowControl w:val="0"/>
        <w:numPr>
          <w:ilvl w:val="0"/>
          <w:numId w:val="20"/>
        </w:numPr>
        <w:kinsoku w:val="0"/>
        <w:overflowPunct w:val="0"/>
        <w:ind w:left="567" w:right="851"/>
        <w:jc w:val="both"/>
        <w:textAlignment w:val="baseline"/>
        <w:rPr>
          <w:color w:val="000000" w:themeColor="text1"/>
        </w:rPr>
      </w:pPr>
      <w:r w:rsidRPr="0086790E">
        <w:rPr>
          <w:color w:val="000000" w:themeColor="text1"/>
        </w:rPr>
        <w:t xml:space="preserve">Rige a partir de su </w:t>
      </w:r>
      <w:r w:rsidR="00116DCC" w:rsidRPr="0086790E">
        <w:rPr>
          <w:color w:val="000000" w:themeColor="text1"/>
        </w:rPr>
        <w:t>Notificación</w:t>
      </w:r>
      <w:r w:rsidRPr="0086790E">
        <w:rPr>
          <w:color w:val="000000" w:themeColor="text1"/>
        </w:rPr>
        <w:t>.</w:t>
      </w:r>
      <w:r w:rsidR="00116DCC" w:rsidRPr="0086790E">
        <w:rPr>
          <w:b/>
          <w:color w:val="000000" w:themeColor="text1"/>
        </w:rPr>
        <w:t>”</w:t>
      </w:r>
    </w:p>
    <w:p w:rsidR="00116DCC" w:rsidRPr="0086790E" w:rsidRDefault="00116DCC" w:rsidP="00E841FB">
      <w:pPr>
        <w:pStyle w:val="Textoindependiente2"/>
        <w:tabs>
          <w:tab w:val="left" w:pos="2002"/>
        </w:tabs>
        <w:spacing w:after="0" w:line="276" w:lineRule="auto"/>
        <w:jc w:val="both"/>
        <w:rPr>
          <w:b/>
          <w:bCs/>
          <w:color w:val="000000" w:themeColor="text1"/>
          <w:sz w:val="24"/>
          <w:szCs w:val="24"/>
        </w:rPr>
      </w:pPr>
    </w:p>
    <w:p w:rsidR="00116DCC" w:rsidRPr="00116DCC" w:rsidRDefault="00116DCC" w:rsidP="00E841FB">
      <w:pPr>
        <w:pStyle w:val="Textoindependiente2"/>
        <w:tabs>
          <w:tab w:val="left" w:pos="2002"/>
        </w:tabs>
        <w:spacing w:after="0" w:line="276" w:lineRule="auto"/>
        <w:jc w:val="both"/>
        <w:rPr>
          <w:bCs/>
          <w:color w:val="000000" w:themeColor="text1"/>
          <w:sz w:val="24"/>
          <w:szCs w:val="24"/>
        </w:rPr>
      </w:pPr>
      <w:r w:rsidRPr="00116DCC">
        <w:rPr>
          <w:bCs/>
          <w:color w:val="000000" w:themeColor="text1"/>
          <w:sz w:val="24"/>
          <w:szCs w:val="24"/>
        </w:rPr>
        <w:t xml:space="preserve">La resolución fue notificada </w:t>
      </w:r>
      <w:r>
        <w:rPr>
          <w:bCs/>
          <w:color w:val="000000" w:themeColor="text1"/>
          <w:sz w:val="24"/>
          <w:szCs w:val="24"/>
        </w:rPr>
        <w:t xml:space="preserve">el miércoles </w:t>
      </w:r>
      <w:r w:rsidRPr="007233BC">
        <w:rPr>
          <w:b/>
          <w:bCs/>
          <w:color w:val="000000" w:themeColor="text1"/>
          <w:sz w:val="24"/>
          <w:szCs w:val="24"/>
        </w:rPr>
        <w:t>20 de diciembre de 2017</w:t>
      </w:r>
      <w:r>
        <w:rPr>
          <w:bCs/>
          <w:color w:val="000000" w:themeColor="text1"/>
          <w:sz w:val="24"/>
          <w:szCs w:val="24"/>
        </w:rPr>
        <w:t xml:space="preserve"> vía correo electrónico. (Léase el folio 50 del expediente TAT-148-17)</w:t>
      </w:r>
    </w:p>
    <w:p w:rsidR="00116DCC" w:rsidRDefault="00116DCC" w:rsidP="00E841FB">
      <w:pPr>
        <w:pStyle w:val="Textoindependiente2"/>
        <w:tabs>
          <w:tab w:val="left" w:pos="2002"/>
        </w:tabs>
        <w:spacing w:after="0" w:line="276" w:lineRule="auto"/>
        <w:jc w:val="both"/>
        <w:rPr>
          <w:b/>
          <w:bCs/>
          <w:color w:val="000000" w:themeColor="text1"/>
          <w:sz w:val="24"/>
          <w:szCs w:val="24"/>
        </w:rPr>
      </w:pPr>
    </w:p>
    <w:p w:rsidR="0086790E" w:rsidRDefault="0086790E" w:rsidP="00E841FB">
      <w:pPr>
        <w:pStyle w:val="Textoindependiente2"/>
        <w:tabs>
          <w:tab w:val="left" w:pos="2002"/>
        </w:tabs>
        <w:spacing w:after="0" w:line="276" w:lineRule="auto"/>
        <w:jc w:val="both"/>
        <w:rPr>
          <w:b/>
          <w:bCs/>
          <w:color w:val="000000" w:themeColor="text1"/>
          <w:sz w:val="24"/>
          <w:szCs w:val="24"/>
        </w:rPr>
      </w:pPr>
    </w:p>
    <w:p w:rsidR="00566627" w:rsidRDefault="00855E0D" w:rsidP="00E841FB">
      <w:pPr>
        <w:pStyle w:val="Textoindependiente2"/>
        <w:tabs>
          <w:tab w:val="left" w:pos="2002"/>
        </w:tabs>
        <w:spacing w:after="0" w:line="276" w:lineRule="auto"/>
        <w:jc w:val="both"/>
        <w:rPr>
          <w:color w:val="000000" w:themeColor="text1"/>
          <w:sz w:val="24"/>
          <w:szCs w:val="24"/>
        </w:rPr>
      </w:pPr>
      <w:r>
        <w:rPr>
          <w:b/>
          <w:bCs/>
          <w:color w:val="000000" w:themeColor="text1"/>
          <w:sz w:val="24"/>
          <w:szCs w:val="24"/>
        </w:rPr>
        <w:t>SEGUNDO</w:t>
      </w:r>
      <w:r w:rsidRPr="00490F9E">
        <w:rPr>
          <w:b/>
          <w:bCs/>
          <w:color w:val="000000" w:themeColor="text1"/>
          <w:sz w:val="24"/>
          <w:szCs w:val="24"/>
        </w:rPr>
        <w:t>. -</w:t>
      </w:r>
      <w:r w:rsidRPr="00490F9E">
        <w:rPr>
          <w:b/>
          <w:bCs/>
          <w:color w:val="000000" w:themeColor="text1"/>
          <w:sz w:val="24"/>
          <w:szCs w:val="24"/>
        </w:rPr>
        <w:tab/>
      </w:r>
      <w:r w:rsidRPr="00490F9E">
        <w:rPr>
          <w:color w:val="000000" w:themeColor="text1"/>
          <w:sz w:val="24"/>
          <w:szCs w:val="24"/>
        </w:rPr>
        <w:t xml:space="preserve"> El </w:t>
      </w:r>
      <w:r w:rsidR="00116DCC" w:rsidRPr="007233BC">
        <w:rPr>
          <w:b/>
          <w:color w:val="000000" w:themeColor="text1"/>
          <w:sz w:val="24"/>
          <w:szCs w:val="24"/>
        </w:rPr>
        <w:t>25 de junio de 2018</w:t>
      </w:r>
      <w:r w:rsidR="00566627">
        <w:rPr>
          <w:color w:val="000000" w:themeColor="text1"/>
          <w:sz w:val="24"/>
          <w:szCs w:val="24"/>
        </w:rPr>
        <w:t xml:space="preserve">, el recurrente presenta su </w:t>
      </w:r>
      <w:r w:rsidR="00566627" w:rsidRPr="00490F9E">
        <w:rPr>
          <w:b/>
          <w:smallCaps/>
          <w:color w:val="000000" w:themeColor="text1"/>
          <w:sz w:val="24"/>
          <w:szCs w:val="24"/>
        </w:rPr>
        <w:t>Recurso Reconsideración y Revisión en Subsidio</w:t>
      </w:r>
      <w:r w:rsidR="00566627" w:rsidRPr="00490F9E">
        <w:rPr>
          <w:bCs/>
          <w:color w:val="000000" w:themeColor="text1"/>
          <w:spacing w:val="7"/>
          <w:sz w:val="24"/>
          <w:szCs w:val="24"/>
        </w:rPr>
        <w:t>,</w:t>
      </w:r>
      <w:r w:rsidR="00566627" w:rsidRPr="00490F9E">
        <w:rPr>
          <w:b/>
          <w:bCs/>
          <w:color w:val="000000" w:themeColor="text1"/>
          <w:spacing w:val="7"/>
          <w:sz w:val="24"/>
          <w:szCs w:val="24"/>
        </w:rPr>
        <w:t xml:space="preserve"> </w:t>
      </w:r>
      <w:r w:rsidR="00566627">
        <w:rPr>
          <w:color w:val="000000" w:themeColor="text1"/>
          <w:spacing w:val="7"/>
          <w:sz w:val="24"/>
          <w:szCs w:val="24"/>
        </w:rPr>
        <w:t xml:space="preserve">en </w:t>
      </w:r>
      <w:r w:rsidR="00566627" w:rsidRPr="00490F9E">
        <w:rPr>
          <w:color w:val="000000" w:themeColor="text1"/>
          <w:spacing w:val="7"/>
          <w:sz w:val="24"/>
          <w:szCs w:val="24"/>
        </w:rPr>
        <w:t xml:space="preserve">contra </w:t>
      </w:r>
      <w:r w:rsidR="00566627">
        <w:rPr>
          <w:color w:val="000000" w:themeColor="text1"/>
          <w:spacing w:val="7"/>
          <w:sz w:val="24"/>
          <w:szCs w:val="24"/>
        </w:rPr>
        <w:t xml:space="preserve">de la </w:t>
      </w:r>
      <w:r w:rsidR="00566627" w:rsidRPr="00490F9E">
        <w:rPr>
          <w:b/>
          <w:color w:val="000000" w:themeColor="text1"/>
          <w:sz w:val="24"/>
          <w:szCs w:val="24"/>
        </w:rPr>
        <w:t>Resolución N. TAT-3372-2017 de las diez horas treinta y cinco minutos del catorce de diciembre del dos mil diecisiete</w:t>
      </w:r>
      <w:r w:rsidR="00566627" w:rsidRPr="00490F9E">
        <w:rPr>
          <w:color w:val="000000" w:themeColor="text1"/>
          <w:sz w:val="24"/>
          <w:szCs w:val="24"/>
        </w:rPr>
        <w:t xml:space="preserve">, </w:t>
      </w:r>
      <w:r w:rsidR="00566627">
        <w:rPr>
          <w:color w:val="000000" w:themeColor="text1"/>
          <w:sz w:val="24"/>
          <w:szCs w:val="24"/>
        </w:rPr>
        <w:t xml:space="preserve">emitida por este Tribunal, ante el Despacho del Ministro de Obras Públicas y Transportes, </w:t>
      </w:r>
      <w:r w:rsidR="007233BC">
        <w:rPr>
          <w:color w:val="000000" w:themeColor="text1"/>
          <w:sz w:val="24"/>
          <w:szCs w:val="24"/>
        </w:rPr>
        <w:t>y</w:t>
      </w:r>
      <w:r w:rsidR="00566627">
        <w:rPr>
          <w:color w:val="000000" w:themeColor="text1"/>
          <w:sz w:val="24"/>
          <w:szCs w:val="24"/>
        </w:rPr>
        <w:t xml:space="preserve"> es trasladado </w:t>
      </w:r>
      <w:r w:rsidR="007233BC">
        <w:rPr>
          <w:color w:val="000000" w:themeColor="text1"/>
          <w:sz w:val="24"/>
          <w:szCs w:val="24"/>
        </w:rPr>
        <w:t xml:space="preserve">a este Tribunal </w:t>
      </w:r>
      <w:r w:rsidR="00566627">
        <w:rPr>
          <w:color w:val="000000" w:themeColor="text1"/>
          <w:sz w:val="24"/>
          <w:szCs w:val="24"/>
        </w:rPr>
        <w:t>mediante oficio DM-2018-2782 de 3 de julio de 201</w:t>
      </w:r>
      <w:r w:rsidR="0014440C">
        <w:rPr>
          <w:color w:val="000000" w:themeColor="text1"/>
          <w:sz w:val="24"/>
          <w:szCs w:val="24"/>
        </w:rPr>
        <w:t>8</w:t>
      </w:r>
      <w:r w:rsidR="00566627">
        <w:rPr>
          <w:color w:val="000000" w:themeColor="text1"/>
          <w:sz w:val="24"/>
          <w:szCs w:val="24"/>
        </w:rPr>
        <w:t>, exponiendo el recurrente en resumen lo siguiente:</w:t>
      </w:r>
    </w:p>
    <w:p w:rsidR="00566627" w:rsidRPr="005D3C02" w:rsidRDefault="00566627" w:rsidP="005D3C02">
      <w:pPr>
        <w:pStyle w:val="Textoindependiente2"/>
        <w:tabs>
          <w:tab w:val="left" w:pos="2002"/>
        </w:tabs>
        <w:spacing w:after="0" w:line="240" w:lineRule="auto"/>
        <w:jc w:val="both"/>
        <w:rPr>
          <w:color w:val="000000" w:themeColor="text1"/>
          <w:sz w:val="22"/>
          <w:szCs w:val="22"/>
        </w:rPr>
      </w:pPr>
    </w:p>
    <w:p w:rsidR="00B3553B" w:rsidRPr="007233BC" w:rsidRDefault="00B3553B" w:rsidP="005F0C9C">
      <w:pPr>
        <w:pStyle w:val="Prrafodelista"/>
        <w:numPr>
          <w:ilvl w:val="0"/>
          <w:numId w:val="21"/>
        </w:numPr>
        <w:tabs>
          <w:tab w:val="left" w:pos="2002"/>
        </w:tabs>
        <w:kinsoku w:val="0"/>
        <w:overflowPunct w:val="0"/>
        <w:ind w:left="357" w:hanging="357"/>
        <w:contextualSpacing w:val="0"/>
        <w:jc w:val="both"/>
        <w:textAlignment w:val="baseline"/>
        <w:rPr>
          <w:color w:val="000000" w:themeColor="text1"/>
          <w:sz w:val="24"/>
          <w:szCs w:val="24"/>
          <w:lang w:val="es-CR" w:eastAsia="es-CR"/>
        </w:rPr>
      </w:pPr>
      <w:r w:rsidRPr="007233BC">
        <w:rPr>
          <w:color w:val="000000" w:themeColor="text1"/>
          <w:sz w:val="24"/>
          <w:szCs w:val="24"/>
          <w:lang w:val="es-CR" w:eastAsia="es-CR"/>
        </w:rPr>
        <w:t xml:space="preserve">Alega que el 17 de agosto </w:t>
      </w:r>
      <w:r w:rsidR="007233BC" w:rsidRPr="007233BC">
        <w:rPr>
          <w:color w:val="000000" w:themeColor="text1"/>
          <w:sz w:val="24"/>
          <w:szCs w:val="24"/>
          <w:lang w:val="es-CR" w:eastAsia="es-CR"/>
        </w:rPr>
        <w:t xml:space="preserve">del 2004 </w:t>
      </w:r>
      <w:r w:rsidRPr="007233BC">
        <w:rPr>
          <w:color w:val="000000" w:themeColor="text1"/>
          <w:sz w:val="24"/>
          <w:szCs w:val="24"/>
          <w:lang w:val="es-CR" w:eastAsia="es-CR"/>
        </w:rPr>
        <w:t>suscribió contrato de concesión de servicios públicos de transporte remunerado de personas modalidad taxi, firmando posteriormente la renovación el 10 de diciembre del 2014. Sin que mediara alguna falta.</w:t>
      </w:r>
    </w:p>
    <w:p w:rsidR="00B3553B" w:rsidRPr="007233BC" w:rsidRDefault="00B3553B" w:rsidP="005F0C9C">
      <w:pPr>
        <w:pStyle w:val="Prrafodelista"/>
        <w:numPr>
          <w:ilvl w:val="0"/>
          <w:numId w:val="21"/>
        </w:numPr>
        <w:tabs>
          <w:tab w:val="left" w:pos="2002"/>
        </w:tabs>
        <w:kinsoku w:val="0"/>
        <w:overflowPunct w:val="0"/>
        <w:ind w:left="357" w:hanging="357"/>
        <w:jc w:val="both"/>
        <w:textAlignment w:val="baseline"/>
        <w:rPr>
          <w:color w:val="000000" w:themeColor="text1"/>
          <w:sz w:val="24"/>
          <w:szCs w:val="24"/>
          <w:lang w:val="es-CR" w:eastAsia="es-CR"/>
        </w:rPr>
      </w:pPr>
      <w:r w:rsidRPr="007233BC">
        <w:rPr>
          <w:color w:val="000000" w:themeColor="text1"/>
          <w:sz w:val="24"/>
          <w:szCs w:val="24"/>
          <w:lang w:val="es-CR" w:eastAsia="es-CR"/>
        </w:rPr>
        <w:t xml:space="preserve">Indica que hay errores materiales y formales en la investigación realizada por el órgano investigador y sancionador, al haber discrepancias y exceso en la discrecionalidad, razonabilidad y proporcionalidad entre la falta y la sanción que le otorga la Ley General de la </w:t>
      </w:r>
      <w:r w:rsidR="0014440C">
        <w:rPr>
          <w:color w:val="000000" w:themeColor="text1"/>
          <w:sz w:val="24"/>
          <w:szCs w:val="24"/>
          <w:lang w:val="es-CR" w:eastAsia="es-CR"/>
        </w:rPr>
        <w:t xml:space="preserve">Administración </w:t>
      </w:r>
      <w:r w:rsidRPr="007233BC">
        <w:rPr>
          <w:color w:val="000000" w:themeColor="text1"/>
          <w:sz w:val="24"/>
          <w:szCs w:val="24"/>
          <w:lang w:val="es-CR" w:eastAsia="es-CR"/>
        </w:rPr>
        <w:t>Pública, pues presentó las gestiones necesarias para realizar el cambio de unidad conforme a lo que indicaba el Decreto Ejecutivo No. 32261- MOPT por su antigüedad y que el mismo concesionario por situaciones ajenas a su persona solicitó renovación de las notas del cambio de unidad ya que se había presentado un decreto de embargo en su contra por una fianza que había realizado a un familiar lo que le atraso con el cambio de la unidad lo que la administración pudo observar la buena fe y disposición para que en la mayor brevedad pudiera hacer el cambio de unidad, y que no se realizó en el tiempo por hechos ajenos, y además que padecía de graves complicaciones médicas que en su momento le hicieron más difícil la tramitación de las gestiones.</w:t>
      </w:r>
    </w:p>
    <w:p w:rsidR="00B3553B" w:rsidRPr="007233BC" w:rsidRDefault="00B3553B" w:rsidP="005F0C9C">
      <w:pPr>
        <w:pStyle w:val="Prrafodelista"/>
        <w:numPr>
          <w:ilvl w:val="0"/>
          <w:numId w:val="21"/>
        </w:numPr>
        <w:tabs>
          <w:tab w:val="left" w:pos="2002"/>
        </w:tabs>
        <w:kinsoku w:val="0"/>
        <w:overflowPunct w:val="0"/>
        <w:ind w:left="357" w:hanging="357"/>
        <w:jc w:val="both"/>
        <w:textAlignment w:val="baseline"/>
        <w:rPr>
          <w:color w:val="000000" w:themeColor="text1"/>
          <w:sz w:val="24"/>
          <w:szCs w:val="24"/>
          <w:lang w:val="es-CR" w:eastAsia="es-CR"/>
        </w:rPr>
      </w:pPr>
      <w:r w:rsidRPr="007233BC">
        <w:rPr>
          <w:color w:val="000000" w:themeColor="text1"/>
          <w:sz w:val="24"/>
          <w:szCs w:val="24"/>
          <w:lang w:val="es-CR" w:eastAsia="es-CR"/>
        </w:rPr>
        <w:t xml:space="preserve">Alega que el análisis de su caso es </w:t>
      </w:r>
      <w:r w:rsidR="006F2821" w:rsidRPr="007233BC">
        <w:rPr>
          <w:color w:val="000000" w:themeColor="text1"/>
          <w:sz w:val="24"/>
          <w:szCs w:val="24"/>
          <w:lang w:val="es-CR" w:eastAsia="es-CR"/>
        </w:rPr>
        <w:t>violatorio</w:t>
      </w:r>
      <w:r w:rsidRPr="007233BC">
        <w:rPr>
          <w:color w:val="000000" w:themeColor="text1"/>
          <w:sz w:val="24"/>
          <w:szCs w:val="24"/>
          <w:lang w:val="es-CR" w:eastAsia="es-CR"/>
        </w:rPr>
        <w:t xml:space="preserve"> de sus derechos</w:t>
      </w:r>
      <w:r w:rsidR="006F2821" w:rsidRPr="007233BC">
        <w:rPr>
          <w:color w:val="000000" w:themeColor="text1"/>
          <w:sz w:val="24"/>
          <w:szCs w:val="24"/>
          <w:lang w:val="es-CR" w:eastAsia="es-CR"/>
        </w:rPr>
        <w:t xml:space="preserve">, pues nunca se valoraron con objetividad los hechos. </w:t>
      </w:r>
    </w:p>
    <w:p w:rsidR="006F2821" w:rsidRPr="007233BC" w:rsidRDefault="006F2821" w:rsidP="005F0C9C">
      <w:pPr>
        <w:pStyle w:val="Prrafodelista"/>
        <w:numPr>
          <w:ilvl w:val="0"/>
          <w:numId w:val="21"/>
        </w:numPr>
        <w:kinsoku w:val="0"/>
        <w:overflowPunct w:val="0"/>
        <w:ind w:left="357" w:hanging="357"/>
        <w:jc w:val="both"/>
        <w:textAlignment w:val="baseline"/>
        <w:rPr>
          <w:color w:val="000000" w:themeColor="text1"/>
          <w:sz w:val="24"/>
          <w:szCs w:val="24"/>
          <w:lang w:val="es-CR" w:eastAsia="es-CR"/>
        </w:rPr>
      </w:pPr>
      <w:r w:rsidRPr="007233BC">
        <w:rPr>
          <w:color w:val="000000" w:themeColor="text1"/>
          <w:sz w:val="24"/>
          <w:szCs w:val="24"/>
          <w:lang w:val="es-CR" w:eastAsia="es-CR"/>
        </w:rPr>
        <w:t>Resalta que ni el Tribunal Administrativo de Transporte y la Junta Directiva del Consejo de Transporte Público valoraron como hechos probados la prueba aportada, que como manifestó en su declaración, empezó a padecer problemas de salud desde el año 2014, presentó exámenes que así lo probaban, por lo que era obligación de los órganos revisarlos e indicar porque no se les daba un valor probatorio para el proceso, cabe mencionar que más bien el Tribunal Administrativo de Transporte y la Junta indican que no presentó prueba de descargo que acredite su dicho, ignorando a todas luces la prueba aportada, que inclusive el director Rubén Oreamuno López justifica su voto negativo alegando que la cancelación de la concesión es una sanción muy fuerte.</w:t>
      </w:r>
    </w:p>
    <w:p w:rsidR="00592363" w:rsidRPr="007233BC" w:rsidRDefault="00592363" w:rsidP="005F0C9C">
      <w:pPr>
        <w:pStyle w:val="Prrafodelista"/>
        <w:numPr>
          <w:ilvl w:val="0"/>
          <w:numId w:val="21"/>
        </w:numPr>
        <w:tabs>
          <w:tab w:val="left" w:pos="2002"/>
        </w:tabs>
        <w:kinsoku w:val="0"/>
        <w:overflowPunct w:val="0"/>
        <w:ind w:left="357" w:hanging="357"/>
        <w:jc w:val="both"/>
        <w:textAlignment w:val="baseline"/>
        <w:rPr>
          <w:color w:val="000000" w:themeColor="text1"/>
          <w:sz w:val="24"/>
          <w:szCs w:val="24"/>
          <w:lang w:val="es-CR" w:eastAsia="es-CR"/>
        </w:rPr>
      </w:pPr>
      <w:r w:rsidRPr="007233BC">
        <w:rPr>
          <w:color w:val="000000" w:themeColor="text1"/>
          <w:sz w:val="24"/>
          <w:szCs w:val="24"/>
          <w:lang w:val="es-CR" w:eastAsia="es-CR"/>
        </w:rPr>
        <w:t xml:space="preserve">Fundamenta sus acciones recursivas </w:t>
      </w:r>
      <w:r w:rsidR="005F0C9C">
        <w:rPr>
          <w:color w:val="000000" w:themeColor="text1"/>
          <w:sz w:val="24"/>
          <w:szCs w:val="24"/>
          <w:lang w:val="es-CR" w:eastAsia="es-CR"/>
        </w:rPr>
        <w:t>e</w:t>
      </w:r>
      <w:r w:rsidRPr="007233BC">
        <w:rPr>
          <w:color w:val="000000" w:themeColor="text1"/>
          <w:sz w:val="24"/>
          <w:szCs w:val="24"/>
          <w:lang w:val="es-CR" w:eastAsia="es-CR"/>
        </w:rPr>
        <w:t>n</w:t>
      </w:r>
      <w:r w:rsidR="005F0C9C">
        <w:rPr>
          <w:color w:val="000000" w:themeColor="text1"/>
          <w:sz w:val="24"/>
          <w:szCs w:val="24"/>
          <w:lang w:val="es-CR" w:eastAsia="es-CR"/>
        </w:rPr>
        <w:t xml:space="preserve"> </w:t>
      </w:r>
      <w:r w:rsidRPr="007233BC">
        <w:rPr>
          <w:color w:val="000000" w:themeColor="text1"/>
          <w:sz w:val="24"/>
          <w:szCs w:val="24"/>
          <w:lang w:val="es-CR" w:eastAsia="es-CR"/>
        </w:rPr>
        <w:t>el artículo 353 incisos a) b) de la Ley General de la Administración Pública, al considerar que se incurren en error de hecho pues nunca valoraron la prueba que consta en el expediente, violentando el debido proceso, el derecho de defensa y todos los derechos fundamentales.</w:t>
      </w:r>
    </w:p>
    <w:p w:rsidR="006F2821" w:rsidRPr="007233BC" w:rsidRDefault="00592363" w:rsidP="005F0C9C">
      <w:pPr>
        <w:pStyle w:val="Prrafodelista"/>
        <w:numPr>
          <w:ilvl w:val="0"/>
          <w:numId w:val="21"/>
        </w:numPr>
        <w:tabs>
          <w:tab w:val="left" w:pos="2002"/>
        </w:tabs>
        <w:kinsoku w:val="0"/>
        <w:overflowPunct w:val="0"/>
        <w:ind w:left="357" w:hanging="357"/>
        <w:jc w:val="both"/>
        <w:textAlignment w:val="baseline"/>
        <w:rPr>
          <w:color w:val="000000" w:themeColor="text1"/>
          <w:sz w:val="24"/>
          <w:szCs w:val="24"/>
          <w:lang w:val="es-CR" w:eastAsia="es-CR"/>
        </w:rPr>
      </w:pPr>
      <w:r w:rsidRPr="007233BC">
        <w:rPr>
          <w:color w:val="000000" w:themeColor="text1"/>
          <w:sz w:val="24"/>
          <w:szCs w:val="24"/>
          <w:lang w:val="es-CR" w:eastAsia="es-CR"/>
        </w:rPr>
        <w:t xml:space="preserve">Alega que el segundo motivo es la tardanza en el conocimiento de sus recursos excediéndose el plazo de 30 días para dictar el fallo. </w:t>
      </w:r>
    </w:p>
    <w:p w:rsidR="00592363" w:rsidRPr="007233BC" w:rsidRDefault="00592363" w:rsidP="005F0C9C">
      <w:pPr>
        <w:pStyle w:val="Prrafodelista"/>
        <w:numPr>
          <w:ilvl w:val="0"/>
          <w:numId w:val="21"/>
        </w:numPr>
        <w:tabs>
          <w:tab w:val="left" w:pos="2002"/>
        </w:tabs>
        <w:kinsoku w:val="0"/>
        <w:overflowPunct w:val="0"/>
        <w:ind w:left="357" w:hanging="357"/>
        <w:jc w:val="both"/>
        <w:textAlignment w:val="baseline"/>
        <w:rPr>
          <w:color w:val="000000" w:themeColor="text1"/>
          <w:sz w:val="24"/>
          <w:szCs w:val="24"/>
          <w:lang w:val="es-CR" w:eastAsia="es-CR"/>
        </w:rPr>
      </w:pPr>
      <w:r w:rsidRPr="007233BC">
        <w:rPr>
          <w:color w:val="000000" w:themeColor="text1"/>
          <w:sz w:val="24"/>
          <w:szCs w:val="24"/>
          <w:lang w:val="es-CR" w:eastAsia="es-CR"/>
        </w:rPr>
        <w:t xml:space="preserve">Peticiona que se acoja el recurso de revocatoria y apelación en subsidio </w:t>
      </w:r>
      <w:r w:rsidR="007233BC" w:rsidRPr="007233BC">
        <w:rPr>
          <w:color w:val="000000" w:themeColor="text1"/>
          <w:sz w:val="24"/>
          <w:szCs w:val="24"/>
          <w:lang w:val="es-CR" w:eastAsia="es-CR"/>
        </w:rPr>
        <w:t>presentado</w:t>
      </w:r>
      <w:r w:rsidRPr="007233BC">
        <w:rPr>
          <w:color w:val="000000" w:themeColor="text1"/>
          <w:sz w:val="24"/>
          <w:szCs w:val="24"/>
          <w:lang w:val="es-CR" w:eastAsia="es-CR"/>
        </w:rPr>
        <w:t xml:space="preserve"> contra el acto final administrativo </w:t>
      </w:r>
      <w:r w:rsidRPr="007233BC">
        <w:rPr>
          <w:b/>
          <w:color w:val="000000" w:themeColor="text1"/>
          <w:sz w:val="24"/>
          <w:szCs w:val="24"/>
        </w:rPr>
        <w:t>Resolución N. TAT-3372-2017 de las diez horas treinta y cinco minutos del catorce de diciembre del dos mil diecisiete</w:t>
      </w:r>
      <w:r w:rsidRPr="007233BC">
        <w:rPr>
          <w:color w:val="000000" w:themeColor="text1"/>
          <w:sz w:val="24"/>
          <w:szCs w:val="24"/>
        </w:rPr>
        <w:t xml:space="preserve">, </w:t>
      </w:r>
      <w:r w:rsidRPr="007233BC">
        <w:rPr>
          <w:color w:val="000000" w:themeColor="text1"/>
          <w:sz w:val="24"/>
          <w:szCs w:val="24"/>
          <w:lang w:val="es-CR" w:eastAsia="es-CR"/>
        </w:rPr>
        <w:t xml:space="preserve">que se ordene al </w:t>
      </w:r>
      <w:r w:rsidR="00DA26C3" w:rsidRPr="007233BC">
        <w:rPr>
          <w:color w:val="000000" w:themeColor="text1"/>
          <w:sz w:val="24"/>
          <w:szCs w:val="24"/>
          <w:lang w:val="es-CR" w:eastAsia="es-CR"/>
        </w:rPr>
        <w:t>Consejo d</w:t>
      </w:r>
      <w:r w:rsidRPr="007233BC">
        <w:rPr>
          <w:color w:val="000000" w:themeColor="text1"/>
          <w:sz w:val="24"/>
          <w:szCs w:val="24"/>
          <w:lang w:val="es-CR" w:eastAsia="es-CR"/>
        </w:rPr>
        <w:t>e Tra</w:t>
      </w:r>
      <w:r w:rsidR="00DA26C3" w:rsidRPr="007233BC">
        <w:rPr>
          <w:color w:val="000000" w:themeColor="text1"/>
          <w:sz w:val="24"/>
          <w:szCs w:val="24"/>
          <w:lang w:val="es-CR" w:eastAsia="es-CR"/>
        </w:rPr>
        <w:t>ns</w:t>
      </w:r>
      <w:r w:rsidRPr="007233BC">
        <w:rPr>
          <w:color w:val="000000" w:themeColor="text1"/>
          <w:sz w:val="24"/>
          <w:szCs w:val="24"/>
          <w:lang w:val="es-CR" w:eastAsia="es-CR"/>
        </w:rPr>
        <w:t>porte Público</w:t>
      </w:r>
      <w:r w:rsidR="00DA26C3" w:rsidRPr="007233BC">
        <w:rPr>
          <w:color w:val="000000" w:themeColor="text1"/>
          <w:sz w:val="24"/>
          <w:szCs w:val="24"/>
          <w:lang w:val="es-CR" w:eastAsia="es-CR"/>
        </w:rPr>
        <w:t xml:space="preserve"> reintegrarle la placa TP-</w:t>
      </w:r>
      <w:r w:rsidR="00026199">
        <w:rPr>
          <w:color w:val="000000" w:themeColor="text1"/>
          <w:sz w:val="24"/>
          <w:szCs w:val="24"/>
          <w:lang w:val="es-CR" w:eastAsia="es-CR"/>
        </w:rPr>
        <w:t>XXX</w:t>
      </w:r>
      <w:r w:rsidR="00DA26C3" w:rsidRPr="007233BC">
        <w:rPr>
          <w:color w:val="000000" w:themeColor="text1"/>
          <w:sz w:val="24"/>
          <w:szCs w:val="24"/>
          <w:lang w:val="es-CR" w:eastAsia="es-CR"/>
        </w:rPr>
        <w:t>, y que se le tenga como propietario de la Concesión.</w:t>
      </w:r>
      <w:r w:rsidRPr="007233BC">
        <w:rPr>
          <w:color w:val="000000" w:themeColor="text1"/>
          <w:sz w:val="24"/>
          <w:szCs w:val="24"/>
          <w:lang w:val="es-CR" w:eastAsia="es-CR"/>
        </w:rPr>
        <w:t xml:space="preserve"> </w:t>
      </w:r>
    </w:p>
    <w:p w:rsidR="00592363" w:rsidRPr="005D3C02" w:rsidRDefault="00592363" w:rsidP="00592363">
      <w:pPr>
        <w:tabs>
          <w:tab w:val="left" w:pos="2002"/>
        </w:tabs>
        <w:kinsoku w:val="0"/>
        <w:overflowPunct w:val="0"/>
        <w:spacing w:line="276" w:lineRule="auto"/>
        <w:ind w:right="288"/>
        <w:jc w:val="both"/>
        <w:textAlignment w:val="baseline"/>
        <w:rPr>
          <w:color w:val="000000" w:themeColor="text1"/>
        </w:rPr>
      </w:pPr>
    </w:p>
    <w:p w:rsidR="00B3553B" w:rsidRPr="005D3C02" w:rsidRDefault="00B3553B" w:rsidP="00B3553B">
      <w:pPr>
        <w:pStyle w:val="Textoindependiente2"/>
        <w:tabs>
          <w:tab w:val="left" w:pos="2002"/>
        </w:tabs>
        <w:spacing w:after="0" w:line="276" w:lineRule="auto"/>
        <w:jc w:val="both"/>
        <w:rPr>
          <w:color w:val="000000" w:themeColor="text1"/>
        </w:rPr>
      </w:pPr>
    </w:p>
    <w:p w:rsidR="0071166F" w:rsidRPr="005D3C02" w:rsidRDefault="0071166F" w:rsidP="0071166F">
      <w:pPr>
        <w:spacing w:line="276" w:lineRule="auto"/>
        <w:rPr>
          <w:b/>
          <w:color w:val="000000" w:themeColor="text1"/>
          <w:sz w:val="24"/>
          <w:szCs w:val="24"/>
        </w:rPr>
      </w:pPr>
      <w:r w:rsidRPr="005D3C02">
        <w:rPr>
          <w:b/>
          <w:color w:val="000000" w:themeColor="text1"/>
          <w:sz w:val="24"/>
          <w:szCs w:val="24"/>
        </w:rPr>
        <w:t>REDACTA EL JUEZ PORTUGUEZ MÉNDEZ.</w:t>
      </w:r>
    </w:p>
    <w:p w:rsidR="0071166F" w:rsidRPr="005D3C02" w:rsidRDefault="0071166F" w:rsidP="0071166F">
      <w:pPr>
        <w:kinsoku w:val="0"/>
        <w:overflowPunct w:val="0"/>
        <w:spacing w:line="286" w:lineRule="exact"/>
        <w:jc w:val="center"/>
        <w:textAlignment w:val="baseline"/>
        <w:rPr>
          <w:b/>
          <w:bCs/>
          <w:color w:val="000000" w:themeColor="text1"/>
          <w:spacing w:val="1"/>
          <w:sz w:val="24"/>
          <w:szCs w:val="24"/>
        </w:rPr>
      </w:pPr>
    </w:p>
    <w:p w:rsidR="0071166F" w:rsidRPr="005D3C02" w:rsidRDefault="0071166F" w:rsidP="0071166F">
      <w:pPr>
        <w:kinsoku w:val="0"/>
        <w:overflowPunct w:val="0"/>
        <w:spacing w:line="286" w:lineRule="exact"/>
        <w:jc w:val="center"/>
        <w:textAlignment w:val="baseline"/>
        <w:rPr>
          <w:b/>
          <w:bCs/>
          <w:color w:val="000000" w:themeColor="text1"/>
          <w:spacing w:val="1"/>
          <w:sz w:val="24"/>
          <w:szCs w:val="24"/>
        </w:rPr>
      </w:pPr>
    </w:p>
    <w:p w:rsidR="0071166F" w:rsidRPr="005D3C02" w:rsidRDefault="0071166F" w:rsidP="0071166F">
      <w:pPr>
        <w:jc w:val="center"/>
        <w:rPr>
          <w:b/>
          <w:color w:val="000000" w:themeColor="text1"/>
          <w:sz w:val="24"/>
          <w:szCs w:val="24"/>
        </w:rPr>
      </w:pPr>
      <w:r w:rsidRPr="005D3C02">
        <w:rPr>
          <w:b/>
          <w:color w:val="000000" w:themeColor="text1"/>
          <w:sz w:val="24"/>
          <w:szCs w:val="24"/>
        </w:rPr>
        <w:t>CONSIDERANDO</w:t>
      </w:r>
    </w:p>
    <w:p w:rsidR="0071166F" w:rsidRPr="005D3C02" w:rsidRDefault="0071166F" w:rsidP="0071166F">
      <w:pPr>
        <w:jc w:val="center"/>
        <w:rPr>
          <w:b/>
          <w:color w:val="000000" w:themeColor="text1"/>
          <w:sz w:val="24"/>
          <w:szCs w:val="24"/>
        </w:rPr>
      </w:pPr>
    </w:p>
    <w:p w:rsidR="0071166F" w:rsidRPr="005D3C02" w:rsidRDefault="0071166F" w:rsidP="0071166F">
      <w:pPr>
        <w:kinsoku w:val="0"/>
        <w:overflowPunct w:val="0"/>
        <w:spacing w:line="276" w:lineRule="auto"/>
        <w:jc w:val="both"/>
        <w:textAlignment w:val="baseline"/>
        <w:rPr>
          <w:color w:val="000000" w:themeColor="text1"/>
          <w:sz w:val="24"/>
          <w:szCs w:val="24"/>
        </w:rPr>
      </w:pPr>
      <w:r w:rsidRPr="005D3C02">
        <w:rPr>
          <w:b/>
          <w:color w:val="000000" w:themeColor="text1"/>
          <w:spacing w:val="5"/>
          <w:sz w:val="24"/>
          <w:szCs w:val="24"/>
        </w:rPr>
        <w:lastRenderedPageBreak/>
        <w:t xml:space="preserve">ÚNICO. – </w:t>
      </w:r>
      <w:r w:rsidRPr="005D3C02">
        <w:rPr>
          <w:color w:val="000000" w:themeColor="text1"/>
          <w:sz w:val="24"/>
          <w:szCs w:val="24"/>
        </w:rPr>
        <w:t xml:space="preserve">Este Tribunal, procede a valorar los necesarios aspectos primarios de admisibilidad y procedencia del recurso que nos ocupa, y se tiene que el mismo debe tenerse como improcedente </w:t>
      </w:r>
      <w:r w:rsidRPr="005D3C02">
        <w:rPr>
          <w:i/>
          <w:color w:val="000000" w:themeColor="text1"/>
          <w:sz w:val="24"/>
          <w:szCs w:val="24"/>
        </w:rPr>
        <w:t>Prima Facie</w:t>
      </w:r>
      <w:r w:rsidRPr="005D3C02">
        <w:rPr>
          <w:color w:val="000000" w:themeColor="text1"/>
          <w:sz w:val="24"/>
          <w:szCs w:val="24"/>
        </w:rPr>
        <w:t xml:space="preserve">, toda vez que median circunstancias meritorias según las cuales así debe de determinarse. </w:t>
      </w:r>
    </w:p>
    <w:p w:rsidR="0071166F" w:rsidRPr="005D3C02" w:rsidRDefault="0071166F" w:rsidP="0071166F">
      <w:pPr>
        <w:kinsoku w:val="0"/>
        <w:overflowPunct w:val="0"/>
        <w:spacing w:line="276" w:lineRule="auto"/>
        <w:jc w:val="both"/>
        <w:textAlignment w:val="baseline"/>
        <w:rPr>
          <w:color w:val="000000" w:themeColor="text1"/>
          <w:sz w:val="24"/>
          <w:szCs w:val="24"/>
        </w:rPr>
      </w:pPr>
    </w:p>
    <w:p w:rsidR="005D3C02" w:rsidRPr="005D3C02" w:rsidRDefault="0071166F" w:rsidP="0071166F">
      <w:pPr>
        <w:kinsoku w:val="0"/>
        <w:overflowPunct w:val="0"/>
        <w:spacing w:line="276" w:lineRule="auto"/>
        <w:jc w:val="both"/>
        <w:textAlignment w:val="baseline"/>
        <w:rPr>
          <w:color w:val="000000" w:themeColor="text1"/>
          <w:sz w:val="24"/>
          <w:szCs w:val="24"/>
        </w:rPr>
      </w:pPr>
      <w:r w:rsidRPr="005D3C02">
        <w:rPr>
          <w:color w:val="000000" w:themeColor="text1"/>
          <w:sz w:val="24"/>
          <w:szCs w:val="24"/>
        </w:rPr>
        <w:t xml:space="preserve">En cuanto a la </w:t>
      </w:r>
      <w:r w:rsidR="007233BC" w:rsidRPr="007233BC">
        <w:rPr>
          <w:b/>
          <w:color w:val="000000" w:themeColor="text1"/>
          <w:sz w:val="24"/>
          <w:szCs w:val="24"/>
        </w:rPr>
        <w:t>Resolución N. TAT-3372-2017 de las diez horas treinta y cinco minutos del catorce de diciembre del dos mil diecisiete</w:t>
      </w:r>
      <w:r w:rsidRPr="005D3C02">
        <w:rPr>
          <w:color w:val="000000" w:themeColor="text1"/>
          <w:sz w:val="24"/>
          <w:szCs w:val="24"/>
        </w:rPr>
        <w:t xml:space="preserve">, </w:t>
      </w:r>
      <w:r w:rsidR="007233BC">
        <w:rPr>
          <w:color w:val="000000" w:themeColor="text1"/>
          <w:sz w:val="24"/>
          <w:szCs w:val="24"/>
        </w:rPr>
        <w:t xml:space="preserve">se tiene que </w:t>
      </w:r>
      <w:r w:rsidRPr="005D3C02">
        <w:rPr>
          <w:color w:val="000000" w:themeColor="text1"/>
          <w:sz w:val="24"/>
          <w:szCs w:val="24"/>
        </w:rPr>
        <w:t xml:space="preserve">la misma </w:t>
      </w:r>
      <w:r w:rsidR="00786F64" w:rsidRPr="005D3C02">
        <w:rPr>
          <w:color w:val="000000" w:themeColor="text1"/>
          <w:sz w:val="24"/>
          <w:szCs w:val="24"/>
        </w:rPr>
        <w:t xml:space="preserve">se dicta en conocimiento de la apelación de </w:t>
      </w:r>
      <w:r w:rsidRPr="005D3C02">
        <w:rPr>
          <w:color w:val="000000" w:themeColor="text1"/>
          <w:sz w:val="24"/>
          <w:szCs w:val="24"/>
        </w:rPr>
        <w:t xml:space="preserve">un Acto Final </w:t>
      </w:r>
      <w:r w:rsidR="007233BC">
        <w:rPr>
          <w:color w:val="000000" w:themeColor="text1"/>
          <w:sz w:val="24"/>
          <w:szCs w:val="24"/>
        </w:rPr>
        <w:t>-</w:t>
      </w:r>
      <w:r w:rsidR="007233BC" w:rsidRPr="007233BC">
        <w:t xml:space="preserve"> </w:t>
      </w:r>
      <w:r w:rsidR="007233BC" w:rsidRPr="007233BC">
        <w:rPr>
          <w:i/>
          <w:sz w:val="24"/>
          <w:szCs w:val="24"/>
        </w:rPr>
        <w:t>Artículo 7.5.3 de la Sesión Ordinaria 32-2017</w:t>
      </w:r>
      <w:r w:rsidR="007233BC">
        <w:rPr>
          <w:i/>
          <w:sz w:val="24"/>
          <w:szCs w:val="24"/>
        </w:rPr>
        <w:t xml:space="preserve"> de</w:t>
      </w:r>
      <w:r w:rsidR="007233BC" w:rsidRPr="007233BC">
        <w:rPr>
          <w:i/>
          <w:sz w:val="24"/>
          <w:szCs w:val="24"/>
        </w:rPr>
        <w:t>l</w:t>
      </w:r>
      <w:r w:rsidR="007233BC">
        <w:rPr>
          <w:i/>
          <w:sz w:val="24"/>
          <w:szCs w:val="24"/>
        </w:rPr>
        <w:t xml:space="preserve"> </w:t>
      </w:r>
      <w:r w:rsidR="007233BC" w:rsidRPr="007233BC">
        <w:rPr>
          <w:i/>
          <w:sz w:val="24"/>
          <w:szCs w:val="24"/>
        </w:rPr>
        <w:t>9 de agosto del 2017</w:t>
      </w:r>
      <w:r w:rsidR="007233BC">
        <w:rPr>
          <w:i/>
          <w:sz w:val="24"/>
          <w:szCs w:val="24"/>
        </w:rPr>
        <w:t xml:space="preserve">, emitido por </w:t>
      </w:r>
      <w:r w:rsidR="007233BC" w:rsidRPr="007233BC">
        <w:rPr>
          <w:i/>
          <w:sz w:val="24"/>
          <w:szCs w:val="24"/>
        </w:rPr>
        <w:t>la Junta Directiva del Consejo de Transporte Público</w:t>
      </w:r>
      <w:r w:rsidR="007233BC" w:rsidRPr="005D3C02">
        <w:rPr>
          <w:color w:val="000000" w:themeColor="text1"/>
          <w:sz w:val="24"/>
          <w:szCs w:val="24"/>
        </w:rPr>
        <w:t xml:space="preserve"> </w:t>
      </w:r>
      <w:r w:rsidR="007233BC">
        <w:rPr>
          <w:color w:val="000000" w:themeColor="text1"/>
          <w:sz w:val="24"/>
          <w:szCs w:val="24"/>
        </w:rPr>
        <w:t xml:space="preserve">- </w:t>
      </w:r>
      <w:r w:rsidRPr="005D3C02">
        <w:rPr>
          <w:color w:val="000000" w:themeColor="text1"/>
          <w:sz w:val="24"/>
          <w:szCs w:val="24"/>
        </w:rPr>
        <w:t xml:space="preserve">(ver </w:t>
      </w:r>
      <w:r w:rsidR="00786F64" w:rsidRPr="005D3C02">
        <w:rPr>
          <w:color w:val="000000" w:themeColor="text1"/>
          <w:sz w:val="24"/>
          <w:szCs w:val="24"/>
        </w:rPr>
        <w:t xml:space="preserve">inciso </w:t>
      </w:r>
      <w:r w:rsidRPr="005D3C02">
        <w:rPr>
          <w:color w:val="000000" w:themeColor="text1"/>
          <w:sz w:val="24"/>
          <w:szCs w:val="24"/>
        </w:rPr>
        <w:t xml:space="preserve">3 del </w:t>
      </w:r>
      <w:r w:rsidR="00786F64" w:rsidRPr="005D3C02">
        <w:rPr>
          <w:color w:val="000000" w:themeColor="text1"/>
          <w:sz w:val="24"/>
          <w:szCs w:val="24"/>
        </w:rPr>
        <w:t>Artículo</w:t>
      </w:r>
      <w:r w:rsidRPr="005D3C02">
        <w:rPr>
          <w:color w:val="000000" w:themeColor="text1"/>
          <w:sz w:val="24"/>
          <w:szCs w:val="24"/>
        </w:rPr>
        <w:t xml:space="preserve"> 345 de la LGAP)</w:t>
      </w:r>
      <w:r w:rsidR="00786F64" w:rsidRPr="005D3C02">
        <w:rPr>
          <w:color w:val="000000" w:themeColor="text1"/>
          <w:sz w:val="24"/>
          <w:szCs w:val="24"/>
        </w:rPr>
        <w:t>,</w:t>
      </w:r>
      <w:r w:rsidRPr="005D3C02">
        <w:rPr>
          <w:color w:val="000000" w:themeColor="text1"/>
          <w:sz w:val="24"/>
          <w:szCs w:val="24"/>
        </w:rPr>
        <w:t xml:space="preserve"> en cuanto a la </w:t>
      </w:r>
      <w:r w:rsidR="00786F64" w:rsidRPr="005D3C02">
        <w:rPr>
          <w:color w:val="000000" w:themeColor="text1"/>
          <w:sz w:val="24"/>
          <w:szCs w:val="24"/>
        </w:rPr>
        <w:t xml:space="preserve">impugnación </w:t>
      </w:r>
      <w:r w:rsidRPr="005D3C02">
        <w:rPr>
          <w:color w:val="000000" w:themeColor="text1"/>
          <w:sz w:val="24"/>
          <w:szCs w:val="24"/>
        </w:rPr>
        <w:t xml:space="preserve">presentada </w:t>
      </w:r>
      <w:r w:rsidR="00786F64" w:rsidRPr="005D3C02">
        <w:rPr>
          <w:color w:val="000000" w:themeColor="text1"/>
          <w:sz w:val="24"/>
          <w:szCs w:val="24"/>
        </w:rPr>
        <w:t>nuevamente</w:t>
      </w:r>
      <w:r w:rsidR="005D3C02" w:rsidRPr="005D3C02">
        <w:rPr>
          <w:color w:val="000000" w:themeColor="text1"/>
          <w:sz w:val="24"/>
          <w:szCs w:val="24"/>
        </w:rPr>
        <w:t xml:space="preserve"> por el representante del </w:t>
      </w:r>
      <w:r w:rsidR="00786F64" w:rsidRPr="005D3C02">
        <w:rPr>
          <w:color w:val="000000" w:themeColor="text1"/>
          <w:sz w:val="24"/>
          <w:szCs w:val="24"/>
        </w:rPr>
        <w:t>recurrente</w:t>
      </w:r>
      <w:r w:rsidRPr="005D3C02">
        <w:rPr>
          <w:color w:val="000000" w:themeColor="text1"/>
          <w:sz w:val="24"/>
          <w:szCs w:val="24"/>
        </w:rPr>
        <w:t xml:space="preserve">, contra las </w:t>
      </w:r>
      <w:r w:rsidR="005D3C02" w:rsidRPr="005D3C02">
        <w:rPr>
          <w:color w:val="000000" w:themeColor="text1"/>
          <w:sz w:val="24"/>
          <w:szCs w:val="24"/>
        </w:rPr>
        <w:t xml:space="preserve">actuaciones </w:t>
      </w:r>
      <w:r w:rsidRPr="005D3C02">
        <w:rPr>
          <w:color w:val="000000" w:themeColor="text1"/>
          <w:sz w:val="24"/>
          <w:szCs w:val="24"/>
        </w:rPr>
        <w:t xml:space="preserve">del Consejo de Transporte </w:t>
      </w:r>
      <w:r w:rsidR="00786F64" w:rsidRPr="005D3C02">
        <w:rPr>
          <w:color w:val="000000" w:themeColor="text1"/>
          <w:sz w:val="24"/>
          <w:szCs w:val="24"/>
        </w:rPr>
        <w:t>Público</w:t>
      </w:r>
      <w:r w:rsidR="005D3C02" w:rsidRPr="005D3C02">
        <w:rPr>
          <w:color w:val="000000" w:themeColor="text1"/>
          <w:sz w:val="24"/>
          <w:szCs w:val="24"/>
        </w:rPr>
        <w:t xml:space="preserve"> y del Tribunal Administrativo de Transporte</w:t>
      </w:r>
      <w:r w:rsidR="007233BC">
        <w:rPr>
          <w:color w:val="000000" w:themeColor="text1"/>
          <w:sz w:val="24"/>
          <w:szCs w:val="24"/>
        </w:rPr>
        <w:t>, ante el Ministro de Obras Públicas y Transportes es menester indicar lo siguiente.</w:t>
      </w:r>
    </w:p>
    <w:p w:rsidR="00786F64" w:rsidRPr="005D3C02" w:rsidRDefault="00786F64" w:rsidP="0071166F">
      <w:pPr>
        <w:kinsoku w:val="0"/>
        <w:overflowPunct w:val="0"/>
        <w:spacing w:line="276" w:lineRule="auto"/>
        <w:jc w:val="both"/>
        <w:textAlignment w:val="baseline"/>
        <w:rPr>
          <w:color w:val="000000" w:themeColor="text1"/>
          <w:sz w:val="24"/>
          <w:szCs w:val="24"/>
        </w:rPr>
      </w:pPr>
    </w:p>
    <w:p w:rsidR="0071166F" w:rsidRPr="005D3C02" w:rsidRDefault="00786F64" w:rsidP="0071166F">
      <w:pPr>
        <w:kinsoku w:val="0"/>
        <w:overflowPunct w:val="0"/>
        <w:spacing w:line="276" w:lineRule="auto"/>
        <w:jc w:val="both"/>
        <w:textAlignment w:val="baseline"/>
        <w:rPr>
          <w:color w:val="000000" w:themeColor="text1"/>
          <w:sz w:val="24"/>
          <w:szCs w:val="24"/>
        </w:rPr>
      </w:pPr>
      <w:r w:rsidRPr="005D3C02">
        <w:rPr>
          <w:color w:val="000000" w:themeColor="text1"/>
          <w:sz w:val="24"/>
          <w:szCs w:val="24"/>
        </w:rPr>
        <w:t>E</w:t>
      </w:r>
      <w:r w:rsidR="007233BC">
        <w:rPr>
          <w:color w:val="000000" w:themeColor="text1"/>
          <w:sz w:val="24"/>
          <w:szCs w:val="24"/>
        </w:rPr>
        <w:t>l</w:t>
      </w:r>
      <w:r w:rsidR="0071166F" w:rsidRPr="005D3C02">
        <w:rPr>
          <w:color w:val="000000" w:themeColor="text1"/>
          <w:sz w:val="24"/>
          <w:szCs w:val="24"/>
        </w:rPr>
        <w:t xml:space="preserve"> </w:t>
      </w:r>
      <w:r w:rsidRPr="005D3C02">
        <w:rPr>
          <w:color w:val="000000" w:themeColor="text1"/>
          <w:sz w:val="24"/>
          <w:szCs w:val="24"/>
        </w:rPr>
        <w:t xml:space="preserve">régimen recursivo en materia de las actuaciones </w:t>
      </w:r>
      <w:r w:rsidR="0071166F" w:rsidRPr="005D3C02">
        <w:rPr>
          <w:color w:val="000000" w:themeColor="text1"/>
          <w:sz w:val="24"/>
          <w:szCs w:val="24"/>
        </w:rPr>
        <w:t xml:space="preserve">del Tribunal Administrativo de Transporte es </w:t>
      </w:r>
      <w:r w:rsidRPr="005D3C02">
        <w:rPr>
          <w:color w:val="000000" w:themeColor="text1"/>
          <w:sz w:val="24"/>
          <w:szCs w:val="24"/>
        </w:rPr>
        <w:t>materia reglada y de orden taxativo</w:t>
      </w:r>
      <w:r w:rsidR="0071166F" w:rsidRPr="005D3C02">
        <w:rPr>
          <w:color w:val="000000" w:themeColor="text1"/>
          <w:sz w:val="24"/>
          <w:szCs w:val="24"/>
        </w:rPr>
        <w:t xml:space="preserve">, </w:t>
      </w:r>
      <w:r w:rsidRPr="005D3C02">
        <w:rPr>
          <w:color w:val="000000" w:themeColor="text1"/>
          <w:sz w:val="24"/>
          <w:szCs w:val="24"/>
        </w:rPr>
        <w:t>según</w:t>
      </w:r>
      <w:r w:rsidR="0071166F" w:rsidRPr="005D3C02">
        <w:rPr>
          <w:color w:val="000000" w:themeColor="text1"/>
          <w:sz w:val="24"/>
          <w:szCs w:val="24"/>
        </w:rPr>
        <w:t xml:space="preserve"> las disposiciones de la Ley Especial No. 7969</w:t>
      </w:r>
      <w:r w:rsidRPr="005D3C02">
        <w:rPr>
          <w:color w:val="000000" w:themeColor="text1"/>
          <w:sz w:val="24"/>
          <w:szCs w:val="24"/>
        </w:rPr>
        <w:t xml:space="preserve">; y </w:t>
      </w:r>
      <w:r w:rsidR="0071166F" w:rsidRPr="005D3C02">
        <w:rPr>
          <w:color w:val="000000" w:themeColor="text1"/>
          <w:sz w:val="24"/>
          <w:szCs w:val="24"/>
        </w:rPr>
        <w:t xml:space="preserve">en tal sentido la referida Ley, en su </w:t>
      </w:r>
      <w:r w:rsidRPr="005D3C02">
        <w:rPr>
          <w:color w:val="000000" w:themeColor="text1"/>
          <w:sz w:val="24"/>
          <w:szCs w:val="24"/>
        </w:rPr>
        <w:t xml:space="preserve">numeral </w:t>
      </w:r>
      <w:r w:rsidR="0071166F" w:rsidRPr="005D3C02">
        <w:rPr>
          <w:color w:val="000000" w:themeColor="text1"/>
          <w:sz w:val="24"/>
          <w:szCs w:val="24"/>
        </w:rPr>
        <w:t>22, inciso c), claramente dispone:</w:t>
      </w:r>
    </w:p>
    <w:p w:rsidR="00FB5838" w:rsidRPr="005D3C02" w:rsidRDefault="00FB5838" w:rsidP="0071166F">
      <w:pPr>
        <w:kinsoku w:val="0"/>
        <w:overflowPunct w:val="0"/>
        <w:spacing w:line="276" w:lineRule="auto"/>
        <w:jc w:val="both"/>
        <w:textAlignment w:val="baseline"/>
        <w:rPr>
          <w:color w:val="000000" w:themeColor="text1"/>
          <w:sz w:val="24"/>
          <w:szCs w:val="24"/>
        </w:rPr>
      </w:pPr>
    </w:p>
    <w:p w:rsidR="0071166F" w:rsidRPr="005D3C02" w:rsidRDefault="00786F64" w:rsidP="00786F64">
      <w:pPr>
        <w:kinsoku w:val="0"/>
        <w:overflowPunct w:val="0"/>
        <w:ind w:left="851" w:right="851"/>
        <w:jc w:val="both"/>
        <w:textAlignment w:val="baseline"/>
        <w:rPr>
          <w:color w:val="000000" w:themeColor="text1"/>
        </w:rPr>
      </w:pPr>
      <w:r w:rsidRPr="005D3C02">
        <w:rPr>
          <w:color w:val="000000" w:themeColor="text1"/>
        </w:rPr>
        <w:t>“Art</w:t>
      </w:r>
      <w:r w:rsidR="00FB5838" w:rsidRPr="005D3C02">
        <w:rPr>
          <w:color w:val="000000" w:themeColor="text1"/>
        </w:rPr>
        <w:t>í</w:t>
      </w:r>
      <w:r w:rsidRPr="005D3C02">
        <w:rPr>
          <w:color w:val="000000" w:themeColor="text1"/>
        </w:rPr>
        <w:t xml:space="preserve">culo </w:t>
      </w:r>
      <w:r w:rsidR="0071166F" w:rsidRPr="005D3C02">
        <w:rPr>
          <w:color w:val="000000" w:themeColor="text1"/>
        </w:rPr>
        <w:t>22.- Competencia del Tribunal</w:t>
      </w:r>
      <w:r w:rsidR="005D3C02" w:rsidRPr="005D3C02">
        <w:rPr>
          <w:color w:val="000000" w:themeColor="text1"/>
        </w:rPr>
        <w:t xml:space="preserve">. </w:t>
      </w:r>
      <w:r w:rsidR="0071166F" w:rsidRPr="005D3C02">
        <w:rPr>
          <w:color w:val="000000" w:themeColor="text1"/>
        </w:rPr>
        <w:t xml:space="preserve">El Tribunal </w:t>
      </w:r>
      <w:r w:rsidRPr="005D3C02">
        <w:rPr>
          <w:color w:val="000000" w:themeColor="text1"/>
        </w:rPr>
        <w:t>será</w:t>
      </w:r>
      <w:r w:rsidR="0071166F" w:rsidRPr="005D3C02">
        <w:rPr>
          <w:color w:val="000000" w:themeColor="text1"/>
        </w:rPr>
        <w:t xml:space="preserve"> competente para lo siguiente:</w:t>
      </w:r>
    </w:p>
    <w:p w:rsidR="00786F64" w:rsidRPr="005D3C02" w:rsidRDefault="00786F64" w:rsidP="00786F64">
      <w:pPr>
        <w:kinsoku w:val="0"/>
        <w:overflowPunct w:val="0"/>
        <w:ind w:left="851" w:right="851"/>
        <w:jc w:val="both"/>
        <w:textAlignment w:val="baseline"/>
        <w:rPr>
          <w:color w:val="000000" w:themeColor="text1"/>
        </w:rPr>
      </w:pPr>
    </w:p>
    <w:p w:rsidR="0071166F" w:rsidRPr="005D3C02" w:rsidRDefault="0071166F" w:rsidP="00786F64">
      <w:pPr>
        <w:widowControl w:val="0"/>
        <w:numPr>
          <w:ilvl w:val="0"/>
          <w:numId w:val="13"/>
        </w:numPr>
        <w:kinsoku w:val="0"/>
        <w:overflowPunct w:val="0"/>
        <w:ind w:left="851" w:right="851"/>
        <w:jc w:val="both"/>
        <w:textAlignment w:val="baseline"/>
        <w:rPr>
          <w:color w:val="000000" w:themeColor="text1"/>
        </w:rPr>
      </w:pPr>
      <w:r w:rsidRPr="005D3C02">
        <w:rPr>
          <w:color w:val="000000" w:themeColor="text1"/>
        </w:rPr>
        <w:t xml:space="preserve">Conocer y resolver, en sede administrativa, los recursos de </w:t>
      </w:r>
      <w:r w:rsidR="00786F64" w:rsidRPr="005D3C02">
        <w:rPr>
          <w:color w:val="000000" w:themeColor="text1"/>
        </w:rPr>
        <w:t>apelación</w:t>
      </w:r>
      <w:r w:rsidRPr="005D3C02">
        <w:rPr>
          <w:color w:val="000000" w:themeColor="text1"/>
        </w:rPr>
        <w:t xml:space="preserve"> que se interpongan contra cualquier acto o </w:t>
      </w:r>
      <w:r w:rsidR="00786F64" w:rsidRPr="005D3C02">
        <w:rPr>
          <w:color w:val="000000" w:themeColor="text1"/>
        </w:rPr>
        <w:t>resolución</w:t>
      </w:r>
      <w:r w:rsidRPr="005D3C02">
        <w:rPr>
          <w:color w:val="000000" w:themeColor="text1"/>
        </w:rPr>
        <w:t xml:space="preserve"> del Consejo.</w:t>
      </w:r>
    </w:p>
    <w:p w:rsidR="0071166F" w:rsidRPr="005D3C02" w:rsidRDefault="0071166F" w:rsidP="00786F64">
      <w:pPr>
        <w:widowControl w:val="0"/>
        <w:numPr>
          <w:ilvl w:val="0"/>
          <w:numId w:val="13"/>
        </w:numPr>
        <w:kinsoku w:val="0"/>
        <w:overflowPunct w:val="0"/>
        <w:ind w:left="851" w:right="851"/>
        <w:jc w:val="both"/>
        <w:textAlignment w:val="baseline"/>
        <w:rPr>
          <w:color w:val="000000" w:themeColor="text1"/>
        </w:rPr>
      </w:pPr>
      <w:r w:rsidRPr="005D3C02">
        <w:rPr>
          <w:color w:val="000000" w:themeColor="text1"/>
        </w:rPr>
        <w:t xml:space="preserve">Establecer, en </w:t>
      </w:r>
      <w:r w:rsidR="00786F64" w:rsidRPr="005D3C02">
        <w:rPr>
          <w:color w:val="000000" w:themeColor="text1"/>
        </w:rPr>
        <w:t>vía</w:t>
      </w:r>
      <w:r w:rsidRPr="005D3C02">
        <w:rPr>
          <w:color w:val="000000" w:themeColor="text1"/>
        </w:rPr>
        <w:t xml:space="preserve"> administrativa, las indemnizaciones que puedan originarse en </w:t>
      </w:r>
      <w:r w:rsidR="00786F64" w:rsidRPr="005D3C02">
        <w:rPr>
          <w:color w:val="000000" w:themeColor="text1"/>
        </w:rPr>
        <w:t>relación</w:t>
      </w:r>
      <w:r w:rsidRPr="005D3C02">
        <w:rPr>
          <w:color w:val="000000" w:themeColor="text1"/>
        </w:rPr>
        <w:t xml:space="preserve"> con los da</w:t>
      </w:r>
      <w:r w:rsidR="00786F64" w:rsidRPr="005D3C02">
        <w:rPr>
          <w:color w:val="000000" w:themeColor="text1"/>
        </w:rPr>
        <w:t>ñ</w:t>
      </w:r>
      <w:r w:rsidRPr="005D3C02">
        <w:rPr>
          <w:color w:val="000000" w:themeColor="text1"/>
        </w:rPr>
        <w:t xml:space="preserve">os producidos por violaciones de la </w:t>
      </w:r>
      <w:r w:rsidR="00786F64" w:rsidRPr="005D3C02">
        <w:rPr>
          <w:color w:val="000000" w:themeColor="text1"/>
        </w:rPr>
        <w:t>legislación</w:t>
      </w:r>
      <w:r w:rsidRPr="005D3C02">
        <w:rPr>
          <w:color w:val="000000" w:themeColor="text1"/>
        </w:rPr>
        <w:t xml:space="preserve"> del transporte </w:t>
      </w:r>
      <w:r w:rsidR="00786F64" w:rsidRPr="005D3C02">
        <w:rPr>
          <w:color w:val="000000" w:themeColor="text1"/>
        </w:rPr>
        <w:t>público</w:t>
      </w:r>
      <w:r w:rsidRPr="005D3C02">
        <w:rPr>
          <w:color w:val="000000" w:themeColor="text1"/>
        </w:rPr>
        <w:t>.</w:t>
      </w:r>
    </w:p>
    <w:p w:rsidR="0071166F" w:rsidRPr="005D3C02" w:rsidRDefault="0071166F" w:rsidP="00786F64">
      <w:pPr>
        <w:widowControl w:val="0"/>
        <w:numPr>
          <w:ilvl w:val="0"/>
          <w:numId w:val="14"/>
        </w:numPr>
        <w:kinsoku w:val="0"/>
        <w:overflowPunct w:val="0"/>
        <w:ind w:left="851" w:right="851"/>
        <w:jc w:val="both"/>
        <w:textAlignment w:val="baseline"/>
        <w:rPr>
          <w:color w:val="000000" w:themeColor="text1"/>
        </w:rPr>
      </w:pPr>
      <w:r w:rsidRPr="005D3C02">
        <w:rPr>
          <w:color w:val="000000" w:themeColor="text1"/>
        </w:rPr>
        <w:t xml:space="preserve">Las resoluciones del Tribunal no </w:t>
      </w:r>
      <w:r w:rsidR="00786F64" w:rsidRPr="005D3C02">
        <w:rPr>
          <w:color w:val="000000" w:themeColor="text1"/>
        </w:rPr>
        <w:t>tendrán</w:t>
      </w:r>
      <w:r w:rsidRPr="005D3C02">
        <w:rPr>
          <w:color w:val="000000" w:themeColor="text1"/>
        </w:rPr>
        <w:t xml:space="preserve"> </w:t>
      </w:r>
      <w:r w:rsidR="00786F64" w:rsidRPr="005D3C02">
        <w:rPr>
          <w:color w:val="000000" w:themeColor="text1"/>
        </w:rPr>
        <w:t>más</w:t>
      </w:r>
      <w:r w:rsidRPr="005D3C02">
        <w:rPr>
          <w:color w:val="000000" w:themeColor="text1"/>
        </w:rPr>
        <w:t xml:space="preserve"> recursos y </w:t>
      </w:r>
      <w:r w:rsidR="00786F64" w:rsidRPr="005D3C02">
        <w:rPr>
          <w:color w:val="000000" w:themeColor="text1"/>
        </w:rPr>
        <w:t>darán</w:t>
      </w:r>
      <w:r w:rsidRPr="005D3C02">
        <w:rPr>
          <w:color w:val="000000" w:themeColor="text1"/>
        </w:rPr>
        <w:t xml:space="preserve"> por agotada la </w:t>
      </w:r>
      <w:r w:rsidR="00786F64" w:rsidRPr="005D3C02">
        <w:rPr>
          <w:color w:val="000000" w:themeColor="text1"/>
        </w:rPr>
        <w:t>vía</w:t>
      </w:r>
      <w:r w:rsidRPr="005D3C02">
        <w:rPr>
          <w:color w:val="000000" w:themeColor="text1"/>
        </w:rPr>
        <w:t xml:space="preserve"> administrativa.</w:t>
      </w:r>
      <w:r w:rsidR="00786F64" w:rsidRPr="005D3C02">
        <w:rPr>
          <w:color w:val="000000" w:themeColor="text1"/>
        </w:rPr>
        <w:t>”</w:t>
      </w:r>
    </w:p>
    <w:p w:rsidR="00786F64" w:rsidRPr="005D3C02" w:rsidRDefault="00786F64" w:rsidP="0071166F">
      <w:pPr>
        <w:kinsoku w:val="0"/>
        <w:overflowPunct w:val="0"/>
        <w:spacing w:line="276" w:lineRule="auto"/>
        <w:jc w:val="both"/>
        <w:textAlignment w:val="baseline"/>
        <w:rPr>
          <w:color w:val="000000" w:themeColor="text1"/>
          <w:sz w:val="24"/>
          <w:szCs w:val="24"/>
        </w:rPr>
      </w:pPr>
    </w:p>
    <w:p w:rsidR="00786F64" w:rsidRPr="005D3C02" w:rsidRDefault="00786F64" w:rsidP="0071166F">
      <w:pPr>
        <w:kinsoku w:val="0"/>
        <w:overflowPunct w:val="0"/>
        <w:spacing w:line="276" w:lineRule="auto"/>
        <w:jc w:val="both"/>
        <w:textAlignment w:val="baseline"/>
        <w:rPr>
          <w:color w:val="000000" w:themeColor="text1"/>
          <w:sz w:val="24"/>
          <w:szCs w:val="24"/>
        </w:rPr>
      </w:pPr>
      <w:r w:rsidRPr="005D3C02">
        <w:rPr>
          <w:color w:val="000000" w:themeColor="text1"/>
          <w:sz w:val="24"/>
          <w:szCs w:val="24"/>
        </w:rPr>
        <w:t>E</w:t>
      </w:r>
      <w:r w:rsidR="0071166F" w:rsidRPr="005D3C02">
        <w:rPr>
          <w:color w:val="000000" w:themeColor="text1"/>
          <w:sz w:val="24"/>
          <w:szCs w:val="24"/>
        </w:rPr>
        <w:t xml:space="preserve">n concordancia con lo anterior, el Dictamen C-157-2003 de la </w:t>
      </w:r>
      <w:r w:rsidRPr="005D3C02">
        <w:rPr>
          <w:color w:val="000000" w:themeColor="text1"/>
          <w:sz w:val="24"/>
          <w:szCs w:val="24"/>
        </w:rPr>
        <w:t>Procuraduría</w:t>
      </w:r>
      <w:r w:rsidR="0071166F" w:rsidRPr="005D3C02">
        <w:rPr>
          <w:color w:val="000000" w:themeColor="text1"/>
          <w:sz w:val="24"/>
          <w:szCs w:val="24"/>
        </w:rPr>
        <w:t xml:space="preserve"> General de la Rep</w:t>
      </w:r>
      <w:r w:rsidR="005D3C02" w:rsidRPr="005D3C02">
        <w:rPr>
          <w:color w:val="000000" w:themeColor="text1"/>
          <w:sz w:val="24"/>
          <w:szCs w:val="24"/>
        </w:rPr>
        <w:t>ú</w:t>
      </w:r>
      <w:r w:rsidR="0071166F" w:rsidRPr="005D3C02">
        <w:rPr>
          <w:color w:val="000000" w:themeColor="text1"/>
          <w:sz w:val="24"/>
          <w:szCs w:val="24"/>
        </w:rPr>
        <w:t>blica, de</w:t>
      </w:r>
      <w:r w:rsidRPr="005D3C02">
        <w:rPr>
          <w:color w:val="000000" w:themeColor="text1"/>
          <w:sz w:val="24"/>
          <w:szCs w:val="24"/>
        </w:rPr>
        <w:t xml:space="preserve">l </w:t>
      </w:r>
      <w:r w:rsidR="0071166F" w:rsidRPr="005D3C02">
        <w:rPr>
          <w:color w:val="000000" w:themeColor="text1"/>
          <w:sz w:val="24"/>
          <w:szCs w:val="24"/>
        </w:rPr>
        <w:t xml:space="preserve">3 de </w:t>
      </w:r>
      <w:r w:rsidRPr="005D3C02">
        <w:rPr>
          <w:color w:val="000000" w:themeColor="text1"/>
          <w:sz w:val="24"/>
          <w:szCs w:val="24"/>
        </w:rPr>
        <w:t xml:space="preserve">junio </w:t>
      </w:r>
      <w:r w:rsidR="0071166F" w:rsidRPr="005D3C02">
        <w:rPr>
          <w:color w:val="000000" w:themeColor="text1"/>
          <w:sz w:val="24"/>
          <w:szCs w:val="24"/>
        </w:rPr>
        <w:t>del 2003, indic</w:t>
      </w:r>
      <w:r w:rsidRPr="005D3C02">
        <w:rPr>
          <w:color w:val="000000" w:themeColor="text1"/>
          <w:sz w:val="24"/>
          <w:szCs w:val="24"/>
        </w:rPr>
        <w:t>ó lo siguiente:</w:t>
      </w:r>
    </w:p>
    <w:p w:rsidR="00786F64" w:rsidRPr="005D3C02" w:rsidRDefault="00786F64" w:rsidP="0071166F">
      <w:pPr>
        <w:kinsoku w:val="0"/>
        <w:overflowPunct w:val="0"/>
        <w:spacing w:line="276" w:lineRule="auto"/>
        <w:jc w:val="both"/>
        <w:textAlignment w:val="baseline"/>
        <w:rPr>
          <w:color w:val="000000" w:themeColor="text1"/>
          <w:sz w:val="24"/>
          <w:szCs w:val="24"/>
        </w:rPr>
      </w:pPr>
    </w:p>
    <w:p w:rsidR="00786F64" w:rsidRPr="005D3C02" w:rsidRDefault="00786F64" w:rsidP="00786F64">
      <w:pPr>
        <w:ind w:left="851" w:right="851"/>
        <w:jc w:val="both"/>
        <w:rPr>
          <w:color w:val="000000" w:themeColor="text1"/>
        </w:rPr>
      </w:pPr>
      <w:r w:rsidRPr="005D3C02">
        <w:rPr>
          <w:color w:val="000000" w:themeColor="text1"/>
        </w:rPr>
        <w:t>“</w:t>
      </w:r>
      <w:proofErr w:type="gramStart"/>
      <w:r w:rsidRPr="005D3C02">
        <w:rPr>
          <w:b/>
          <w:bCs/>
          <w:color w:val="000000" w:themeColor="text1"/>
        </w:rPr>
        <w:t>VI.-</w:t>
      </w:r>
      <w:proofErr w:type="gramEnd"/>
      <w:r w:rsidRPr="005D3C02">
        <w:rPr>
          <w:b/>
          <w:bCs/>
          <w:color w:val="000000" w:themeColor="text1"/>
        </w:rPr>
        <w:t xml:space="preserve"> CONCLUSIÓN</w:t>
      </w:r>
      <w:r w:rsidRPr="005D3C02">
        <w:rPr>
          <w:color w:val="000000" w:themeColor="text1"/>
        </w:rPr>
        <w:t xml:space="preserve"> </w:t>
      </w:r>
    </w:p>
    <w:p w:rsidR="00786F64" w:rsidRPr="005D3C02" w:rsidRDefault="00786F64" w:rsidP="00786F64">
      <w:pPr>
        <w:ind w:left="851" w:right="851"/>
        <w:jc w:val="both"/>
        <w:rPr>
          <w:color w:val="000000" w:themeColor="text1"/>
        </w:rPr>
      </w:pPr>
      <w:r w:rsidRPr="005D3C02">
        <w:rPr>
          <w:color w:val="000000" w:themeColor="text1"/>
        </w:rPr>
        <w:t xml:space="preserve">De conformidad con lo expuesto, es criterio de la Procuraduría General de la República que: </w:t>
      </w:r>
    </w:p>
    <w:p w:rsidR="00786F64" w:rsidRPr="005D3C02" w:rsidRDefault="00786F64" w:rsidP="00786F64">
      <w:pPr>
        <w:ind w:left="851" w:right="851"/>
        <w:jc w:val="both"/>
        <w:rPr>
          <w:color w:val="000000" w:themeColor="text1"/>
        </w:rPr>
      </w:pPr>
    </w:p>
    <w:p w:rsidR="00786F64" w:rsidRPr="005D3C02" w:rsidRDefault="00786F64" w:rsidP="00786F64">
      <w:pPr>
        <w:ind w:left="851" w:right="851"/>
        <w:jc w:val="both"/>
        <w:rPr>
          <w:color w:val="000000" w:themeColor="text1"/>
        </w:rPr>
      </w:pPr>
      <w:r w:rsidRPr="005D3C02">
        <w:rPr>
          <w:color w:val="000000" w:themeColor="text1"/>
        </w:rPr>
        <w:t xml:space="preserve"> (…) d) Lo que resuelvan los órganos </w:t>
      </w:r>
      <w:r w:rsidR="005D3C02" w:rsidRPr="005D3C02">
        <w:rPr>
          <w:color w:val="000000" w:themeColor="text1"/>
        </w:rPr>
        <w:t>desconcentrados</w:t>
      </w:r>
      <w:r w:rsidRPr="005D3C02">
        <w:rPr>
          <w:color w:val="000000" w:themeColor="text1"/>
        </w:rPr>
        <w:t xml:space="preserve"> en ejercicio de su competencia y siempre que no se otorgue algún recurso administrativo contra ellos, agotan vía administrativa (artículo 126, inciso c) de la Ley General de la Administración Pública). En el caso que interesa, </w:t>
      </w:r>
      <w:r w:rsidRPr="007233BC">
        <w:rPr>
          <w:color w:val="000000" w:themeColor="text1"/>
          <w:u w:val="single"/>
        </w:rPr>
        <w:t>lo que resuelva el Consejo de Transporte Público puede ser recurrido (vía recurso de apelación) para ante el Tribunal Administrativo de Transporte y lo que éste resuelva, no tendrá más recurso y dará por agotada la vía administrativa</w:t>
      </w:r>
      <w:r w:rsidRPr="005D3C02">
        <w:rPr>
          <w:color w:val="000000" w:themeColor="text1"/>
        </w:rPr>
        <w:t xml:space="preserve"> (artículo 22 de la Ley Reguladora del Servicio Público de Transporte Remunerado de Personas en Vehículos en la Modalidad de Taxi). </w:t>
      </w:r>
    </w:p>
    <w:p w:rsidR="00786F64" w:rsidRPr="005D3C02" w:rsidRDefault="00786F64" w:rsidP="00786F64">
      <w:pPr>
        <w:ind w:left="851" w:right="851"/>
        <w:jc w:val="both"/>
        <w:rPr>
          <w:color w:val="000000" w:themeColor="text1"/>
        </w:rPr>
      </w:pPr>
      <w:r w:rsidRPr="005D3C02">
        <w:rPr>
          <w:color w:val="000000" w:themeColor="text1"/>
        </w:rPr>
        <w:t xml:space="preserve">e) Los actos administrativos, como manifestación de voluntad de la Administración en ejercicio de sus facultades, pueden ser impugnados por los destinatarios si los encuentran lesivos a sus intereses, tanto en sede administrativa como jurisdiccional. Los recursos se clasifican en ordinarios (revocatoria y apelación) y extraordinarios (revisión). </w:t>
      </w:r>
    </w:p>
    <w:p w:rsidR="00786F64" w:rsidRPr="005D3C02" w:rsidRDefault="00786F64" w:rsidP="00786F64">
      <w:pPr>
        <w:ind w:left="851" w:right="851"/>
        <w:jc w:val="both"/>
        <w:rPr>
          <w:color w:val="000000" w:themeColor="text1"/>
        </w:rPr>
      </w:pPr>
      <w:r w:rsidRPr="005D3C02">
        <w:rPr>
          <w:color w:val="000000" w:themeColor="text1"/>
        </w:rPr>
        <w:t>(…)</w:t>
      </w:r>
    </w:p>
    <w:p w:rsidR="0071166F" w:rsidRPr="005D3C02" w:rsidRDefault="00786F64" w:rsidP="00786F64">
      <w:pPr>
        <w:ind w:left="851" w:right="851"/>
        <w:jc w:val="both"/>
        <w:rPr>
          <w:color w:val="000000" w:themeColor="text1"/>
        </w:rPr>
      </w:pPr>
      <w:r w:rsidRPr="005D3C02">
        <w:rPr>
          <w:color w:val="000000" w:themeColor="text1"/>
        </w:rPr>
        <w:lastRenderedPageBreak/>
        <w:t>i) En lo concerniente a recursos administrativos, debe estarse a lo dispuesto en la Ley que regula la materia de que se trate y a falta de regulación expresa, a lo dispuesto en la Ley General de la Administración Pública.</w:t>
      </w:r>
      <w:r w:rsidR="00E56717" w:rsidRPr="005D3C02">
        <w:rPr>
          <w:color w:val="000000" w:themeColor="text1"/>
        </w:rPr>
        <w:t xml:space="preserve"> </w:t>
      </w:r>
      <w:r w:rsidRPr="005D3C02">
        <w:rPr>
          <w:color w:val="000000" w:themeColor="text1"/>
        </w:rPr>
        <w:t xml:space="preserve"> (…)</w:t>
      </w:r>
      <w:r w:rsidR="007233BC">
        <w:rPr>
          <w:color w:val="000000" w:themeColor="text1"/>
        </w:rPr>
        <w:t>” (el subrayado es nuestro)</w:t>
      </w:r>
    </w:p>
    <w:p w:rsidR="00786F64" w:rsidRPr="00490F9E" w:rsidRDefault="00786F64" w:rsidP="0071166F">
      <w:pPr>
        <w:kinsoku w:val="0"/>
        <w:overflowPunct w:val="0"/>
        <w:spacing w:line="276" w:lineRule="auto"/>
        <w:jc w:val="both"/>
        <w:textAlignment w:val="baseline"/>
        <w:rPr>
          <w:color w:val="4F81BD" w:themeColor="accent1"/>
          <w:sz w:val="24"/>
          <w:szCs w:val="24"/>
        </w:rPr>
      </w:pPr>
    </w:p>
    <w:p w:rsidR="0071166F" w:rsidRPr="005F0C9C" w:rsidRDefault="0071166F" w:rsidP="0071166F">
      <w:pPr>
        <w:kinsoku w:val="0"/>
        <w:overflowPunct w:val="0"/>
        <w:spacing w:line="276" w:lineRule="auto"/>
        <w:jc w:val="both"/>
        <w:textAlignment w:val="baseline"/>
        <w:rPr>
          <w:color w:val="000000" w:themeColor="text1"/>
          <w:sz w:val="24"/>
          <w:szCs w:val="24"/>
        </w:rPr>
      </w:pPr>
      <w:r w:rsidRPr="005F0C9C">
        <w:rPr>
          <w:color w:val="000000" w:themeColor="text1"/>
          <w:sz w:val="24"/>
          <w:szCs w:val="24"/>
        </w:rPr>
        <w:t xml:space="preserve">En el caso que interesa, lo que resuelva el Consejo de Transporte </w:t>
      </w:r>
      <w:r w:rsidR="00E56717" w:rsidRPr="005F0C9C">
        <w:rPr>
          <w:color w:val="000000" w:themeColor="text1"/>
          <w:sz w:val="24"/>
          <w:szCs w:val="24"/>
        </w:rPr>
        <w:t>Público</w:t>
      </w:r>
      <w:r w:rsidRPr="005F0C9C">
        <w:rPr>
          <w:color w:val="000000" w:themeColor="text1"/>
          <w:sz w:val="24"/>
          <w:szCs w:val="24"/>
        </w:rPr>
        <w:t xml:space="preserve"> puede ser recurrido (</w:t>
      </w:r>
      <w:r w:rsidR="00E56717" w:rsidRPr="005F0C9C">
        <w:rPr>
          <w:color w:val="000000" w:themeColor="text1"/>
          <w:sz w:val="24"/>
          <w:szCs w:val="24"/>
        </w:rPr>
        <w:t>vía</w:t>
      </w:r>
      <w:r w:rsidRPr="005F0C9C">
        <w:rPr>
          <w:color w:val="000000" w:themeColor="text1"/>
          <w:sz w:val="24"/>
          <w:szCs w:val="24"/>
        </w:rPr>
        <w:t xml:space="preserve"> recurso de </w:t>
      </w:r>
      <w:r w:rsidR="00E56717" w:rsidRPr="005F0C9C">
        <w:rPr>
          <w:color w:val="000000" w:themeColor="text1"/>
          <w:sz w:val="24"/>
          <w:szCs w:val="24"/>
        </w:rPr>
        <w:t>apelación</w:t>
      </w:r>
      <w:r w:rsidRPr="005F0C9C">
        <w:rPr>
          <w:color w:val="000000" w:themeColor="text1"/>
          <w:sz w:val="24"/>
          <w:szCs w:val="24"/>
        </w:rPr>
        <w:t>) para ante el Tribunal Administrativo de Transporte</w:t>
      </w:r>
      <w:r w:rsidR="007233BC" w:rsidRPr="005F0C9C">
        <w:rPr>
          <w:color w:val="000000" w:themeColor="text1"/>
          <w:sz w:val="24"/>
          <w:szCs w:val="24"/>
        </w:rPr>
        <w:t xml:space="preserve">, como en efecto sucedió, </w:t>
      </w:r>
      <w:r w:rsidRPr="005F0C9C">
        <w:rPr>
          <w:color w:val="000000" w:themeColor="text1"/>
          <w:sz w:val="24"/>
          <w:szCs w:val="24"/>
        </w:rPr>
        <w:t xml:space="preserve">y lo que </w:t>
      </w:r>
      <w:r w:rsidR="007233BC" w:rsidRPr="005F0C9C">
        <w:rPr>
          <w:color w:val="000000" w:themeColor="text1"/>
          <w:sz w:val="24"/>
          <w:szCs w:val="24"/>
        </w:rPr>
        <w:t>é</w:t>
      </w:r>
      <w:r w:rsidRPr="005F0C9C">
        <w:rPr>
          <w:color w:val="000000" w:themeColor="text1"/>
          <w:sz w:val="24"/>
          <w:szCs w:val="24"/>
        </w:rPr>
        <w:t xml:space="preserve">ste resuelva, no </w:t>
      </w:r>
      <w:r w:rsidR="00E56717" w:rsidRPr="005F0C9C">
        <w:rPr>
          <w:color w:val="000000" w:themeColor="text1"/>
          <w:sz w:val="24"/>
          <w:szCs w:val="24"/>
        </w:rPr>
        <w:t>tendrá</w:t>
      </w:r>
      <w:r w:rsidRPr="005F0C9C">
        <w:rPr>
          <w:color w:val="000000" w:themeColor="text1"/>
          <w:sz w:val="24"/>
          <w:szCs w:val="24"/>
        </w:rPr>
        <w:t xml:space="preserve"> </w:t>
      </w:r>
      <w:r w:rsidR="00E56717" w:rsidRPr="005F0C9C">
        <w:rPr>
          <w:color w:val="000000" w:themeColor="text1"/>
          <w:sz w:val="24"/>
          <w:szCs w:val="24"/>
        </w:rPr>
        <w:t>más</w:t>
      </w:r>
      <w:r w:rsidRPr="005F0C9C">
        <w:rPr>
          <w:color w:val="000000" w:themeColor="text1"/>
          <w:sz w:val="24"/>
          <w:szCs w:val="24"/>
        </w:rPr>
        <w:t xml:space="preserve"> recurso y </w:t>
      </w:r>
      <w:r w:rsidR="00E56717" w:rsidRPr="005F0C9C">
        <w:rPr>
          <w:color w:val="000000" w:themeColor="text1"/>
          <w:sz w:val="24"/>
          <w:szCs w:val="24"/>
        </w:rPr>
        <w:t>dará</w:t>
      </w:r>
      <w:r w:rsidRPr="005F0C9C">
        <w:rPr>
          <w:color w:val="000000" w:themeColor="text1"/>
          <w:sz w:val="24"/>
          <w:szCs w:val="24"/>
        </w:rPr>
        <w:t xml:space="preserve"> por agotada la </w:t>
      </w:r>
      <w:r w:rsidR="00E56717" w:rsidRPr="005F0C9C">
        <w:rPr>
          <w:color w:val="000000" w:themeColor="text1"/>
          <w:sz w:val="24"/>
          <w:szCs w:val="24"/>
        </w:rPr>
        <w:t>vía</w:t>
      </w:r>
      <w:r w:rsidRPr="005F0C9C">
        <w:rPr>
          <w:color w:val="000000" w:themeColor="text1"/>
          <w:sz w:val="24"/>
          <w:szCs w:val="24"/>
        </w:rPr>
        <w:t xml:space="preserve"> administrativa (</w:t>
      </w:r>
      <w:r w:rsidR="00E56717" w:rsidRPr="005F0C9C">
        <w:rPr>
          <w:color w:val="000000" w:themeColor="text1"/>
          <w:sz w:val="24"/>
          <w:szCs w:val="24"/>
        </w:rPr>
        <w:t>artículo</w:t>
      </w:r>
      <w:r w:rsidRPr="005F0C9C">
        <w:rPr>
          <w:color w:val="000000" w:themeColor="text1"/>
          <w:sz w:val="24"/>
          <w:szCs w:val="24"/>
        </w:rPr>
        <w:t xml:space="preserve"> 22 de la Ley Reguladora del Servicio </w:t>
      </w:r>
      <w:r w:rsidR="00E56717" w:rsidRPr="005F0C9C">
        <w:rPr>
          <w:color w:val="000000" w:themeColor="text1"/>
          <w:sz w:val="24"/>
          <w:szCs w:val="24"/>
        </w:rPr>
        <w:t>Público</w:t>
      </w:r>
      <w:r w:rsidRPr="005F0C9C">
        <w:rPr>
          <w:color w:val="000000" w:themeColor="text1"/>
          <w:sz w:val="24"/>
          <w:szCs w:val="24"/>
        </w:rPr>
        <w:t xml:space="preserve"> de Transporte Remunerado de Personas en </w:t>
      </w:r>
      <w:r w:rsidR="00E56717" w:rsidRPr="005F0C9C">
        <w:rPr>
          <w:color w:val="000000" w:themeColor="text1"/>
          <w:sz w:val="24"/>
          <w:szCs w:val="24"/>
        </w:rPr>
        <w:t>Vehículos</w:t>
      </w:r>
      <w:r w:rsidRPr="005F0C9C">
        <w:rPr>
          <w:color w:val="000000" w:themeColor="text1"/>
          <w:sz w:val="24"/>
          <w:szCs w:val="24"/>
        </w:rPr>
        <w:t xml:space="preserve"> en la Modalidad de Taxi).</w:t>
      </w:r>
    </w:p>
    <w:p w:rsidR="00E56717" w:rsidRPr="005F0C9C" w:rsidRDefault="00E56717" w:rsidP="0071166F">
      <w:pPr>
        <w:kinsoku w:val="0"/>
        <w:overflowPunct w:val="0"/>
        <w:spacing w:line="276" w:lineRule="auto"/>
        <w:jc w:val="both"/>
        <w:textAlignment w:val="baseline"/>
        <w:rPr>
          <w:color w:val="000000" w:themeColor="text1"/>
          <w:sz w:val="24"/>
          <w:szCs w:val="24"/>
        </w:rPr>
      </w:pPr>
    </w:p>
    <w:p w:rsidR="0071166F" w:rsidRPr="005F0C9C" w:rsidRDefault="005D3C02" w:rsidP="0071166F">
      <w:pPr>
        <w:kinsoku w:val="0"/>
        <w:overflowPunct w:val="0"/>
        <w:spacing w:line="276" w:lineRule="auto"/>
        <w:jc w:val="both"/>
        <w:textAlignment w:val="baseline"/>
        <w:rPr>
          <w:color w:val="000000" w:themeColor="text1"/>
          <w:sz w:val="24"/>
          <w:szCs w:val="24"/>
        </w:rPr>
      </w:pPr>
      <w:r w:rsidRPr="005F0C9C">
        <w:rPr>
          <w:color w:val="000000" w:themeColor="text1"/>
          <w:sz w:val="24"/>
          <w:szCs w:val="24"/>
        </w:rPr>
        <w:t>L</w:t>
      </w:r>
      <w:r w:rsidR="0071166F" w:rsidRPr="005F0C9C">
        <w:rPr>
          <w:color w:val="000000" w:themeColor="text1"/>
          <w:sz w:val="24"/>
          <w:szCs w:val="24"/>
        </w:rPr>
        <w:t xml:space="preserve">a </w:t>
      </w:r>
      <w:r w:rsidR="00FB5838" w:rsidRPr="005F0C9C">
        <w:rPr>
          <w:color w:val="000000" w:themeColor="text1"/>
          <w:sz w:val="24"/>
          <w:szCs w:val="24"/>
        </w:rPr>
        <w:t>Resolución</w:t>
      </w:r>
      <w:r w:rsidR="0071166F" w:rsidRPr="005F0C9C">
        <w:rPr>
          <w:color w:val="000000" w:themeColor="text1"/>
          <w:sz w:val="24"/>
          <w:szCs w:val="24"/>
        </w:rPr>
        <w:t xml:space="preserve"> No. RC-380-2001</w:t>
      </w:r>
      <w:r w:rsidR="00E56717" w:rsidRPr="005F0C9C">
        <w:rPr>
          <w:color w:val="000000" w:themeColor="text1"/>
          <w:sz w:val="24"/>
          <w:szCs w:val="24"/>
        </w:rPr>
        <w:t xml:space="preserve"> </w:t>
      </w:r>
      <w:r w:rsidR="0071166F" w:rsidRPr="005F0C9C">
        <w:rPr>
          <w:color w:val="000000" w:themeColor="text1"/>
          <w:sz w:val="24"/>
          <w:szCs w:val="24"/>
        </w:rPr>
        <w:t xml:space="preserve">de la </w:t>
      </w:r>
      <w:r w:rsidR="00E56717" w:rsidRPr="005F0C9C">
        <w:rPr>
          <w:color w:val="000000" w:themeColor="text1"/>
          <w:sz w:val="24"/>
          <w:szCs w:val="24"/>
        </w:rPr>
        <w:t>Contraloría</w:t>
      </w:r>
      <w:r w:rsidR="0071166F" w:rsidRPr="005F0C9C">
        <w:rPr>
          <w:color w:val="000000" w:themeColor="text1"/>
          <w:sz w:val="24"/>
          <w:szCs w:val="24"/>
        </w:rPr>
        <w:t xml:space="preserve"> General de la Rep</w:t>
      </w:r>
      <w:r w:rsidRPr="005F0C9C">
        <w:rPr>
          <w:color w:val="000000" w:themeColor="text1"/>
          <w:sz w:val="24"/>
          <w:szCs w:val="24"/>
        </w:rPr>
        <w:t>úb</w:t>
      </w:r>
      <w:r w:rsidR="0071166F" w:rsidRPr="005F0C9C">
        <w:rPr>
          <w:color w:val="000000" w:themeColor="text1"/>
          <w:sz w:val="24"/>
          <w:szCs w:val="24"/>
        </w:rPr>
        <w:t xml:space="preserve">lica, </w:t>
      </w:r>
      <w:r w:rsidR="00E56717" w:rsidRPr="005F0C9C">
        <w:rPr>
          <w:color w:val="000000" w:themeColor="text1"/>
          <w:sz w:val="24"/>
          <w:szCs w:val="24"/>
        </w:rPr>
        <w:t>también</w:t>
      </w:r>
      <w:r w:rsidR="0071166F" w:rsidRPr="005F0C9C">
        <w:rPr>
          <w:color w:val="000000" w:themeColor="text1"/>
          <w:sz w:val="24"/>
          <w:szCs w:val="24"/>
        </w:rPr>
        <w:t xml:space="preserve"> ilustra sobre el argumento y el razonamiento </w:t>
      </w:r>
      <w:r w:rsidR="00E56717" w:rsidRPr="005F0C9C">
        <w:rPr>
          <w:color w:val="000000" w:themeColor="text1"/>
          <w:sz w:val="24"/>
          <w:szCs w:val="24"/>
        </w:rPr>
        <w:t>jurídico</w:t>
      </w:r>
      <w:r w:rsidR="0071166F" w:rsidRPr="005F0C9C">
        <w:rPr>
          <w:color w:val="000000" w:themeColor="text1"/>
          <w:sz w:val="24"/>
          <w:szCs w:val="24"/>
        </w:rPr>
        <w:t xml:space="preserve"> que se ha esbozado antes:</w:t>
      </w:r>
    </w:p>
    <w:p w:rsidR="00E56717" w:rsidRPr="00490F9E" w:rsidRDefault="00E56717" w:rsidP="0071166F">
      <w:pPr>
        <w:kinsoku w:val="0"/>
        <w:overflowPunct w:val="0"/>
        <w:spacing w:line="276" w:lineRule="auto"/>
        <w:jc w:val="both"/>
        <w:textAlignment w:val="baseline"/>
        <w:rPr>
          <w:color w:val="4F81BD" w:themeColor="accent1"/>
          <w:sz w:val="24"/>
          <w:szCs w:val="24"/>
        </w:rPr>
      </w:pPr>
    </w:p>
    <w:p w:rsidR="0071166F" w:rsidRPr="005D3C02" w:rsidRDefault="005D3C02" w:rsidP="005D3C02">
      <w:pPr>
        <w:kinsoku w:val="0"/>
        <w:overflowPunct w:val="0"/>
        <w:ind w:left="851" w:right="851"/>
        <w:jc w:val="both"/>
        <w:textAlignment w:val="baseline"/>
        <w:rPr>
          <w:color w:val="000000" w:themeColor="text1"/>
        </w:rPr>
      </w:pPr>
      <w:r w:rsidRPr="005D3C02">
        <w:rPr>
          <w:color w:val="000000" w:themeColor="text1"/>
        </w:rPr>
        <w:t xml:space="preserve">“(…) </w:t>
      </w:r>
      <w:r w:rsidR="0071166F" w:rsidRPr="005D3C02">
        <w:rPr>
          <w:color w:val="000000" w:themeColor="text1"/>
        </w:rPr>
        <w:t xml:space="preserve">En virtud del principio de seguridad </w:t>
      </w:r>
      <w:r w:rsidR="00E56717" w:rsidRPr="005D3C02">
        <w:rPr>
          <w:color w:val="000000" w:themeColor="text1"/>
        </w:rPr>
        <w:t>jurídica</w:t>
      </w:r>
      <w:r w:rsidR="0071166F" w:rsidRPr="005D3C02">
        <w:rPr>
          <w:color w:val="000000" w:themeColor="text1"/>
        </w:rPr>
        <w:t xml:space="preserve"> y como regla </w:t>
      </w:r>
      <w:r w:rsidR="00E56717" w:rsidRPr="005D3C02">
        <w:rPr>
          <w:color w:val="000000" w:themeColor="text1"/>
        </w:rPr>
        <w:t>básica</w:t>
      </w:r>
      <w:r w:rsidR="0071166F" w:rsidRPr="005D3C02">
        <w:rPr>
          <w:color w:val="000000" w:themeColor="text1"/>
        </w:rPr>
        <w:t xml:space="preserve"> de </w:t>
      </w:r>
      <w:r w:rsidR="00E56717" w:rsidRPr="005D3C02">
        <w:rPr>
          <w:color w:val="000000" w:themeColor="text1"/>
        </w:rPr>
        <w:t>interpretación</w:t>
      </w:r>
      <w:r w:rsidR="0071166F" w:rsidRPr="005D3C02">
        <w:rPr>
          <w:color w:val="000000" w:themeColor="text1"/>
        </w:rPr>
        <w:t xml:space="preserve"> del ordenamiento </w:t>
      </w:r>
      <w:r w:rsidR="00E56717" w:rsidRPr="005D3C02">
        <w:rPr>
          <w:color w:val="000000" w:themeColor="text1"/>
        </w:rPr>
        <w:t>jurídico</w:t>
      </w:r>
      <w:r w:rsidR="0071166F" w:rsidRPr="005D3C02">
        <w:rPr>
          <w:color w:val="000000" w:themeColor="text1"/>
        </w:rPr>
        <w:t xml:space="preserve">, podemos decir que el </w:t>
      </w:r>
      <w:r w:rsidR="00E56717" w:rsidRPr="005D3C02">
        <w:rPr>
          <w:color w:val="000000" w:themeColor="text1"/>
        </w:rPr>
        <w:t>régimen</w:t>
      </w:r>
      <w:r w:rsidR="0071166F" w:rsidRPr="005D3C02">
        <w:rPr>
          <w:color w:val="000000" w:themeColor="text1"/>
        </w:rPr>
        <w:t xml:space="preserve"> recursivo en contra de las distintas resoluciones, tanto judiciales como administrativas constituyen materia reglada, no discrecional. </w:t>
      </w:r>
      <w:r w:rsidR="00E56717" w:rsidRPr="005D3C02">
        <w:rPr>
          <w:color w:val="000000" w:themeColor="text1"/>
        </w:rPr>
        <w:t>Así</w:t>
      </w:r>
      <w:r w:rsidR="0071166F" w:rsidRPr="005D3C02">
        <w:rPr>
          <w:color w:val="000000" w:themeColor="text1"/>
        </w:rPr>
        <w:t xml:space="preserve">, cuando un sujeto procesal esta disconforme con lo resuelto en un determinado asunto, tiene el derecho de recurrir los aspectos que la sustentan y, para ello debe seguir el camino procesal que el mismo ordenamiento </w:t>
      </w:r>
      <w:r w:rsidR="00E56717" w:rsidRPr="005D3C02">
        <w:rPr>
          <w:color w:val="000000" w:themeColor="text1"/>
        </w:rPr>
        <w:t>jurídico</w:t>
      </w:r>
      <w:r w:rsidR="0071166F" w:rsidRPr="005D3C02">
        <w:rPr>
          <w:color w:val="000000" w:themeColor="text1"/>
        </w:rPr>
        <w:t xml:space="preserve"> le se</w:t>
      </w:r>
      <w:r w:rsidR="00E56717" w:rsidRPr="005D3C02">
        <w:rPr>
          <w:color w:val="000000" w:themeColor="text1"/>
        </w:rPr>
        <w:t>ñ</w:t>
      </w:r>
      <w:r w:rsidR="0071166F" w:rsidRPr="005D3C02">
        <w:rPr>
          <w:color w:val="000000" w:themeColor="text1"/>
        </w:rPr>
        <w:t xml:space="preserve">ala. Las resoluciones que dicta este Despacho, al conocer tanto recursos de </w:t>
      </w:r>
      <w:r w:rsidR="00E56717" w:rsidRPr="005D3C02">
        <w:rPr>
          <w:color w:val="000000" w:themeColor="text1"/>
        </w:rPr>
        <w:t>objeción</w:t>
      </w:r>
      <w:r w:rsidR="0071166F" w:rsidRPr="005D3C02">
        <w:rPr>
          <w:color w:val="000000" w:themeColor="text1"/>
        </w:rPr>
        <w:t xml:space="preserve"> al cartel como de </w:t>
      </w:r>
      <w:r w:rsidR="00E56717" w:rsidRPr="005D3C02">
        <w:rPr>
          <w:color w:val="000000" w:themeColor="text1"/>
        </w:rPr>
        <w:t>apelación</w:t>
      </w:r>
      <w:r w:rsidR="0071166F" w:rsidRPr="005D3C02">
        <w:rPr>
          <w:color w:val="000000" w:themeColor="text1"/>
        </w:rPr>
        <w:t xml:space="preserve">, no escapan a ese principio, que </w:t>
      </w:r>
      <w:r w:rsidR="00E56717" w:rsidRPr="005D3C02">
        <w:rPr>
          <w:color w:val="000000" w:themeColor="text1"/>
        </w:rPr>
        <w:t>podríamos</w:t>
      </w:r>
      <w:r w:rsidR="0071166F" w:rsidRPr="005D3C02">
        <w:rPr>
          <w:color w:val="000000" w:themeColor="text1"/>
        </w:rPr>
        <w:t xml:space="preserve"> llamar de "legalidad recursiva", ya que de conformidad con los numerales 90 de la Ley de </w:t>
      </w:r>
      <w:r w:rsidR="00E56717" w:rsidRPr="005D3C02">
        <w:rPr>
          <w:color w:val="000000" w:themeColor="text1"/>
        </w:rPr>
        <w:t>Contratación</w:t>
      </w:r>
      <w:r w:rsidR="0071166F" w:rsidRPr="005D3C02">
        <w:rPr>
          <w:color w:val="000000" w:themeColor="text1"/>
        </w:rPr>
        <w:t xml:space="preserve"> Administrativa, 100.1 del Reglamento General de la </w:t>
      </w:r>
      <w:r w:rsidR="00E56717" w:rsidRPr="005D3C02">
        <w:rPr>
          <w:color w:val="000000" w:themeColor="text1"/>
        </w:rPr>
        <w:t>Contratación</w:t>
      </w:r>
      <w:r w:rsidR="0071166F" w:rsidRPr="005D3C02">
        <w:rPr>
          <w:color w:val="000000" w:themeColor="text1"/>
        </w:rPr>
        <w:t xml:space="preserve"> Administrativa, 34 de la Ley </w:t>
      </w:r>
      <w:r w:rsidR="00E56717" w:rsidRPr="005D3C02">
        <w:rPr>
          <w:color w:val="000000" w:themeColor="text1"/>
        </w:rPr>
        <w:t>Orgánica</w:t>
      </w:r>
      <w:r w:rsidR="0071166F" w:rsidRPr="005D3C02">
        <w:rPr>
          <w:color w:val="000000" w:themeColor="text1"/>
        </w:rPr>
        <w:t xml:space="preserve"> de la </w:t>
      </w:r>
      <w:r w:rsidR="00E56717" w:rsidRPr="005D3C02">
        <w:rPr>
          <w:color w:val="000000" w:themeColor="text1"/>
        </w:rPr>
        <w:t>Contraloría</w:t>
      </w:r>
      <w:r w:rsidR="0071166F" w:rsidRPr="005D3C02">
        <w:rPr>
          <w:color w:val="000000" w:themeColor="text1"/>
        </w:rPr>
        <w:t xml:space="preserve"> General de la Republica y 367.2, inciso b), de la Ley General de la </w:t>
      </w:r>
      <w:r w:rsidR="00E56717" w:rsidRPr="005D3C02">
        <w:rPr>
          <w:color w:val="000000" w:themeColor="text1"/>
        </w:rPr>
        <w:t>Administración</w:t>
      </w:r>
      <w:r w:rsidR="0071166F" w:rsidRPr="005D3C02">
        <w:rPr>
          <w:color w:val="000000" w:themeColor="text1"/>
        </w:rPr>
        <w:t xml:space="preserve"> Publica en su contra no cabe ulterior recurso en sede administrativa como lo pretende la </w:t>
      </w:r>
      <w:proofErr w:type="spellStart"/>
      <w:r w:rsidR="0071166F" w:rsidRPr="005D3C02">
        <w:rPr>
          <w:color w:val="000000" w:themeColor="text1"/>
        </w:rPr>
        <w:t>petente</w:t>
      </w:r>
      <w:proofErr w:type="spellEnd"/>
      <w:r w:rsidR="0071166F" w:rsidRPr="005D3C02">
        <w:rPr>
          <w:color w:val="000000" w:themeColor="text1"/>
        </w:rPr>
        <w:t xml:space="preserve">. Tal como ha sido el amplio y conocido criterio de este Despacho (ver, entre otras, ver resoluciones N°255-97 de las 15:00 horas del 29 de octubre de 1997, </w:t>
      </w:r>
      <w:proofErr w:type="spellStart"/>
      <w:r w:rsidR="0071166F" w:rsidRPr="005D3C02">
        <w:rPr>
          <w:color w:val="000000" w:themeColor="text1"/>
        </w:rPr>
        <w:t>N°</w:t>
      </w:r>
      <w:proofErr w:type="spellEnd"/>
      <w:r w:rsidR="0071166F" w:rsidRPr="005D3C02">
        <w:rPr>
          <w:color w:val="000000" w:themeColor="text1"/>
        </w:rPr>
        <w:t xml:space="preserve"> 108</w:t>
      </w:r>
      <w:r w:rsidR="0071166F" w:rsidRPr="005D3C02">
        <w:rPr>
          <w:color w:val="000000" w:themeColor="text1"/>
        </w:rPr>
        <w:softHyphen/>
        <w:t xml:space="preserve">98, de las 8:00 horas del 28 de abril de 1998, </w:t>
      </w:r>
      <w:proofErr w:type="spellStart"/>
      <w:r w:rsidR="0071166F" w:rsidRPr="005D3C02">
        <w:rPr>
          <w:color w:val="000000" w:themeColor="text1"/>
        </w:rPr>
        <w:t>N°</w:t>
      </w:r>
      <w:proofErr w:type="spellEnd"/>
      <w:r w:rsidR="0071166F" w:rsidRPr="005D3C02">
        <w:rPr>
          <w:color w:val="000000" w:themeColor="text1"/>
        </w:rPr>
        <w:t xml:space="preserve"> 452-98, de las 15:00 horas del 10 de diciembre de 1998) las disconformidades que se tengan en contra de lo resuelto en materia de </w:t>
      </w:r>
      <w:r w:rsidR="00E56717" w:rsidRPr="005D3C02">
        <w:rPr>
          <w:color w:val="000000" w:themeColor="text1"/>
        </w:rPr>
        <w:t>contratación</w:t>
      </w:r>
      <w:r w:rsidR="0071166F" w:rsidRPr="005D3C02">
        <w:rPr>
          <w:color w:val="000000" w:themeColor="text1"/>
        </w:rPr>
        <w:t xml:space="preserve"> administrativa por este </w:t>
      </w:r>
      <w:r w:rsidR="00E56717" w:rsidRPr="005D3C02">
        <w:rPr>
          <w:color w:val="000000" w:themeColor="text1"/>
        </w:rPr>
        <w:t>Órgano</w:t>
      </w:r>
      <w:r w:rsidR="0071166F" w:rsidRPr="005D3C02">
        <w:rPr>
          <w:color w:val="000000" w:themeColor="text1"/>
        </w:rPr>
        <w:t xml:space="preserve"> Contralor, </w:t>
      </w:r>
      <w:r w:rsidR="00E56717" w:rsidRPr="005D3C02">
        <w:rPr>
          <w:color w:val="000000" w:themeColor="text1"/>
        </w:rPr>
        <w:t>deberán</w:t>
      </w:r>
      <w:r w:rsidR="0071166F" w:rsidRPr="005D3C02">
        <w:rPr>
          <w:color w:val="000000" w:themeColor="text1"/>
        </w:rPr>
        <w:t xml:space="preserve"> ser planteadas en la sede contencioso administrativa, todo de conformidad con la Ley Reguladora de la </w:t>
      </w:r>
      <w:r w:rsidR="00E56717" w:rsidRPr="005D3C02">
        <w:rPr>
          <w:color w:val="000000" w:themeColor="text1"/>
        </w:rPr>
        <w:t>Jurisdicción</w:t>
      </w:r>
      <w:r w:rsidR="0071166F" w:rsidRPr="005D3C02">
        <w:rPr>
          <w:color w:val="000000" w:themeColor="text1"/>
        </w:rPr>
        <w:t xml:space="preserve"> Contencioso-Administrativa. </w:t>
      </w:r>
      <w:r w:rsidR="00E56717" w:rsidRPr="005D3C02">
        <w:rPr>
          <w:color w:val="000000" w:themeColor="text1"/>
        </w:rPr>
        <w:t>Así</w:t>
      </w:r>
      <w:r w:rsidR="0071166F" w:rsidRPr="005D3C02">
        <w:rPr>
          <w:color w:val="000000" w:themeColor="text1"/>
        </w:rPr>
        <w:t xml:space="preserve"> las cosas, lo procedente es el rechazo de plano por improcedentes de los recursos de </w:t>
      </w:r>
      <w:r w:rsidR="00E56717" w:rsidRPr="005D3C02">
        <w:rPr>
          <w:color w:val="000000" w:themeColor="text1"/>
        </w:rPr>
        <w:t>revisión</w:t>
      </w:r>
      <w:r w:rsidR="0071166F" w:rsidRPr="005D3C02">
        <w:rPr>
          <w:color w:val="000000" w:themeColor="text1"/>
        </w:rPr>
        <w:t xml:space="preserve">, </w:t>
      </w:r>
      <w:r w:rsidR="00E56717" w:rsidRPr="005D3C02">
        <w:rPr>
          <w:color w:val="000000" w:themeColor="text1"/>
        </w:rPr>
        <w:t>reconsideración</w:t>
      </w:r>
      <w:r w:rsidR="0071166F" w:rsidRPr="005D3C02">
        <w:rPr>
          <w:color w:val="000000" w:themeColor="text1"/>
        </w:rPr>
        <w:t xml:space="preserve"> y nulidad planteados en contra de la </w:t>
      </w:r>
      <w:r w:rsidR="00E56717" w:rsidRPr="005D3C02">
        <w:rPr>
          <w:color w:val="000000" w:themeColor="text1"/>
        </w:rPr>
        <w:t>resolución</w:t>
      </w:r>
      <w:r w:rsidR="0071166F" w:rsidRPr="005D3C02">
        <w:rPr>
          <w:color w:val="000000" w:themeColor="text1"/>
        </w:rPr>
        <w:t xml:space="preserve"> RC- 345-2001, dictada por este Despacho."... (RC-380-2001 de las 12:30 horas del 17 de julio 2001)</w:t>
      </w:r>
    </w:p>
    <w:p w:rsidR="00E56717" w:rsidRPr="00490F9E" w:rsidRDefault="00E56717" w:rsidP="0071166F">
      <w:pPr>
        <w:kinsoku w:val="0"/>
        <w:overflowPunct w:val="0"/>
        <w:spacing w:line="276" w:lineRule="auto"/>
        <w:jc w:val="both"/>
        <w:textAlignment w:val="baseline"/>
        <w:rPr>
          <w:color w:val="4F81BD" w:themeColor="accent1"/>
          <w:sz w:val="24"/>
          <w:szCs w:val="24"/>
        </w:rPr>
      </w:pPr>
    </w:p>
    <w:p w:rsidR="00E56717" w:rsidRPr="005F0C9C" w:rsidRDefault="0071166F" w:rsidP="0071166F">
      <w:pPr>
        <w:kinsoku w:val="0"/>
        <w:overflowPunct w:val="0"/>
        <w:spacing w:line="276" w:lineRule="auto"/>
        <w:jc w:val="both"/>
        <w:textAlignment w:val="baseline"/>
        <w:rPr>
          <w:color w:val="000000" w:themeColor="text1"/>
          <w:sz w:val="24"/>
          <w:szCs w:val="24"/>
        </w:rPr>
      </w:pPr>
      <w:r w:rsidRPr="005F0C9C">
        <w:rPr>
          <w:color w:val="000000" w:themeColor="text1"/>
          <w:sz w:val="24"/>
          <w:szCs w:val="24"/>
        </w:rPr>
        <w:t xml:space="preserve">Vale acotar, </w:t>
      </w:r>
      <w:r w:rsidR="007233BC" w:rsidRPr="005F0C9C">
        <w:rPr>
          <w:color w:val="000000" w:themeColor="text1"/>
          <w:sz w:val="24"/>
          <w:szCs w:val="24"/>
        </w:rPr>
        <w:t xml:space="preserve">que </w:t>
      </w:r>
      <w:r w:rsidRPr="005F0C9C">
        <w:rPr>
          <w:color w:val="000000" w:themeColor="text1"/>
          <w:sz w:val="24"/>
          <w:szCs w:val="24"/>
        </w:rPr>
        <w:t>ante el Principio de Informalidad de los Recursos Administrativos (</w:t>
      </w:r>
      <w:r w:rsidR="00E56717" w:rsidRPr="005F0C9C">
        <w:rPr>
          <w:color w:val="000000" w:themeColor="text1"/>
          <w:sz w:val="24"/>
          <w:szCs w:val="24"/>
        </w:rPr>
        <w:t>artículo</w:t>
      </w:r>
      <w:r w:rsidRPr="005F0C9C">
        <w:rPr>
          <w:color w:val="000000" w:themeColor="text1"/>
          <w:sz w:val="24"/>
          <w:szCs w:val="24"/>
        </w:rPr>
        <w:t xml:space="preserve"> 348 de a LGAP), que aun si se </w:t>
      </w:r>
      <w:r w:rsidR="00E56717" w:rsidRPr="005F0C9C">
        <w:rPr>
          <w:color w:val="000000" w:themeColor="text1"/>
          <w:sz w:val="24"/>
          <w:szCs w:val="24"/>
        </w:rPr>
        <w:t>interpretara</w:t>
      </w:r>
      <w:r w:rsidRPr="005F0C9C">
        <w:rPr>
          <w:color w:val="000000" w:themeColor="text1"/>
          <w:sz w:val="24"/>
          <w:szCs w:val="24"/>
        </w:rPr>
        <w:t xml:space="preserve"> que se trata de un Recurso de </w:t>
      </w:r>
      <w:r w:rsidR="00E56717" w:rsidRPr="005F0C9C">
        <w:rPr>
          <w:color w:val="000000" w:themeColor="text1"/>
          <w:sz w:val="24"/>
          <w:szCs w:val="24"/>
        </w:rPr>
        <w:t>Reposición</w:t>
      </w:r>
      <w:r w:rsidRPr="005F0C9C">
        <w:rPr>
          <w:color w:val="000000" w:themeColor="text1"/>
          <w:sz w:val="24"/>
          <w:szCs w:val="24"/>
        </w:rPr>
        <w:t xml:space="preserve"> o </w:t>
      </w:r>
      <w:r w:rsidR="00E56717" w:rsidRPr="005F0C9C">
        <w:rPr>
          <w:color w:val="000000" w:themeColor="text1"/>
          <w:sz w:val="24"/>
          <w:szCs w:val="24"/>
        </w:rPr>
        <w:t>Reconsideración</w:t>
      </w:r>
      <w:r w:rsidRPr="005F0C9C">
        <w:rPr>
          <w:color w:val="000000" w:themeColor="text1"/>
          <w:sz w:val="24"/>
          <w:szCs w:val="24"/>
        </w:rPr>
        <w:t xml:space="preserve">, </w:t>
      </w:r>
      <w:r w:rsidR="00E56717" w:rsidRPr="005F0C9C">
        <w:rPr>
          <w:color w:val="000000" w:themeColor="text1"/>
          <w:sz w:val="24"/>
          <w:szCs w:val="24"/>
        </w:rPr>
        <w:t>según</w:t>
      </w:r>
      <w:r w:rsidRPr="005F0C9C">
        <w:rPr>
          <w:color w:val="000000" w:themeColor="text1"/>
          <w:sz w:val="24"/>
          <w:szCs w:val="24"/>
        </w:rPr>
        <w:t xml:space="preserve"> el </w:t>
      </w:r>
      <w:r w:rsidR="00E56717" w:rsidRPr="005F0C9C">
        <w:rPr>
          <w:color w:val="000000" w:themeColor="text1"/>
          <w:sz w:val="24"/>
          <w:szCs w:val="24"/>
        </w:rPr>
        <w:t>artículo</w:t>
      </w:r>
      <w:r w:rsidRPr="005F0C9C">
        <w:rPr>
          <w:color w:val="000000" w:themeColor="text1"/>
          <w:sz w:val="24"/>
          <w:szCs w:val="24"/>
        </w:rPr>
        <w:t xml:space="preserve"> 344.3 de la LGAP y del </w:t>
      </w:r>
      <w:r w:rsidR="00E56717" w:rsidRPr="005F0C9C">
        <w:rPr>
          <w:color w:val="000000" w:themeColor="text1"/>
          <w:sz w:val="24"/>
          <w:szCs w:val="24"/>
        </w:rPr>
        <w:t>Código</w:t>
      </w:r>
      <w:r w:rsidRPr="005F0C9C">
        <w:rPr>
          <w:color w:val="000000" w:themeColor="text1"/>
          <w:sz w:val="24"/>
          <w:szCs w:val="24"/>
        </w:rPr>
        <w:t xml:space="preserve"> Procesal Contencioso Administrativo, el mismo ser</w:t>
      </w:r>
      <w:r w:rsidR="00E56717" w:rsidRPr="005F0C9C">
        <w:rPr>
          <w:color w:val="000000" w:themeColor="text1"/>
          <w:sz w:val="24"/>
          <w:szCs w:val="24"/>
        </w:rPr>
        <w:t>í</w:t>
      </w:r>
      <w:r w:rsidRPr="005F0C9C">
        <w:rPr>
          <w:color w:val="000000" w:themeColor="text1"/>
          <w:sz w:val="24"/>
          <w:szCs w:val="24"/>
        </w:rPr>
        <w:t xml:space="preserve">a siempre </w:t>
      </w:r>
      <w:r w:rsidR="00E56717" w:rsidRPr="005F0C9C">
        <w:rPr>
          <w:color w:val="000000" w:themeColor="text1"/>
          <w:sz w:val="24"/>
          <w:szCs w:val="24"/>
        </w:rPr>
        <w:t>improcedente</w:t>
      </w:r>
      <w:r w:rsidRPr="005F0C9C">
        <w:rPr>
          <w:color w:val="000000" w:themeColor="text1"/>
          <w:sz w:val="24"/>
          <w:szCs w:val="24"/>
        </w:rPr>
        <w:t xml:space="preserve">; toda vez que el </w:t>
      </w:r>
      <w:r w:rsidR="00E56717" w:rsidRPr="005F0C9C">
        <w:rPr>
          <w:i/>
          <w:color w:val="000000" w:themeColor="text1"/>
          <w:sz w:val="24"/>
          <w:szCs w:val="24"/>
        </w:rPr>
        <w:t>acto objetado no es un acto emanado directamente de la jerarquía de la administración</w:t>
      </w:r>
      <w:r w:rsidRPr="005F0C9C">
        <w:rPr>
          <w:color w:val="000000" w:themeColor="text1"/>
          <w:sz w:val="24"/>
          <w:szCs w:val="24"/>
        </w:rPr>
        <w:t xml:space="preserve">. Siendo tal la </w:t>
      </w:r>
      <w:r w:rsidR="00E56717" w:rsidRPr="005F0C9C">
        <w:rPr>
          <w:color w:val="000000" w:themeColor="text1"/>
          <w:sz w:val="24"/>
          <w:szCs w:val="24"/>
        </w:rPr>
        <w:t>única</w:t>
      </w:r>
      <w:r w:rsidRPr="005F0C9C">
        <w:rPr>
          <w:color w:val="000000" w:themeColor="text1"/>
          <w:sz w:val="24"/>
          <w:szCs w:val="24"/>
        </w:rPr>
        <w:t xml:space="preserve"> </w:t>
      </w:r>
      <w:r w:rsidR="00E56717" w:rsidRPr="005F0C9C">
        <w:rPr>
          <w:color w:val="000000" w:themeColor="text1"/>
          <w:sz w:val="24"/>
          <w:szCs w:val="24"/>
        </w:rPr>
        <w:t xml:space="preserve">hipótesis </w:t>
      </w:r>
      <w:r w:rsidRPr="005F0C9C">
        <w:rPr>
          <w:color w:val="000000" w:themeColor="text1"/>
          <w:sz w:val="24"/>
          <w:szCs w:val="24"/>
        </w:rPr>
        <w:t xml:space="preserve">de </w:t>
      </w:r>
      <w:r w:rsidR="00E56717" w:rsidRPr="005F0C9C">
        <w:rPr>
          <w:color w:val="000000" w:themeColor="text1"/>
          <w:sz w:val="24"/>
          <w:szCs w:val="24"/>
        </w:rPr>
        <w:t xml:space="preserve">procedencia del recurso de reposición </w:t>
      </w:r>
      <w:r w:rsidRPr="005F0C9C">
        <w:rPr>
          <w:color w:val="000000" w:themeColor="text1"/>
          <w:sz w:val="24"/>
          <w:szCs w:val="24"/>
        </w:rPr>
        <w:t xml:space="preserve">en el sentido </w:t>
      </w:r>
      <w:r w:rsidR="005F0C9C">
        <w:rPr>
          <w:color w:val="000000" w:themeColor="text1"/>
          <w:sz w:val="24"/>
          <w:szCs w:val="24"/>
        </w:rPr>
        <w:t>a</w:t>
      </w:r>
      <w:r w:rsidRPr="005F0C9C">
        <w:rPr>
          <w:color w:val="000000" w:themeColor="text1"/>
          <w:sz w:val="24"/>
          <w:szCs w:val="24"/>
        </w:rPr>
        <w:t xml:space="preserve">puntado. </w:t>
      </w:r>
    </w:p>
    <w:p w:rsidR="00E56717" w:rsidRPr="005F0C9C" w:rsidRDefault="00E56717" w:rsidP="0071166F">
      <w:pPr>
        <w:kinsoku w:val="0"/>
        <w:overflowPunct w:val="0"/>
        <w:spacing w:line="276" w:lineRule="auto"/>
        <w:jc w:val="both"/>
        <w:textAlignment w:val="baseline"/>
        <w:rPr>
          <w:color w:val="000000" w:themeColor="text1"/>
          <w:sz w:val="24"/>
          <w:szCs w:val="24"/>
        </w:rPr>
      </w:pPr>
    </w:p>
    <w:p w:rsidR="007233BC" w:rsidRPr="005F0C9C" w:rsidRDefault="005D3C02" w:rsidP="0071166F">
      <w:pPr>
        <w:kinsoku w:val="0"/>
        <w:overflowPunct w:val="0"/>
        <w:spacing w:line="276" w:lineRule="auto"/>
        <w:jc w:val="both"/>
        <w:textAlignment w:val="baseline"/>
        <w:rPr>
          <w:color w:val="000000" w:themeColor="text1"/>
          <w:sz w:val="24"/>
          <w:szCs w:val="24"/>
        </w:rPr>
      </w:pPr>
      <w:r w:rsidRPr="005F0C9C">
        <w:rPr>
          <w:color w:val="000000" w:themeColor="text1"/>
          <w:sz w:val="24"/>
          <w:szCs w:val="24"/>
        </w:rPr>
        <w:t xml:space="preserve">Ahora bien, cierto que el Recurso en su encabezado </w:t>
      </w:r>
      <w:r w:rsidR="007233BC" w:rsidRPr="005F0C9C">
        <w:rPr>
          <w:color w:val="000000" w:themeColor="text1"/>
          <w:sz w:val="24"/>
          <w:szCs w:val="24"/>
        </w:rPr>
        <w:t>indica</w:t>
      </w:r>
      <w:r w:rsidRPr="005F0C9C">
        <w:rPr>
          <w:color w:val="000000" w:themeColor="text1"/>
          <w:sz w:val="24"/>
          <w:szCs w:val="24"/>
        </w:rPr>
        <w:t xml:space="preserve"> que es un recurso de revisión en subsidio, </w:t>
      </w:r>
      <w:r w:rsidR="007233BC" w:rsidRPr="005F0C9C">
        <w:rPr>
          <w:color w:val="000000" w:themeColor="text1"/>
          <w:sz w:val="24"/>
          <w:szCs w:val="24"/>
        </w:rPr>
        <w:t>en su petitoria solicita específicamente:</w:t>
      </w:r>
    </w:p>
    <w:p w:rsidR="005F0C9C" w:rsidRPr="005F0C9C" w:rsidRDefault="005F0C9C" w:rsidP="007233BC">
      <w:pPr>
        <w:kinsoku w:val="0"/>
        <w:overflowPunct w:val="0"/>
        <w:ind w:left="851" w:right="851"/>
        <w:jc w:val="both"/>
        <w:textAlignment w:val="baseline"/>
        <w:rPr>
          <w:color w:val="000000" w:themeColor="text1"/>
          <w:sz w:val="24"/>
          <w:szCs w:val="24"/>
        </w:rPr>
      </w:pPr>
    </w:p>
    <w:p w:rsidR="007233BC" w:rsidRPr="005F0C9C" w:rsidRDefault="00EB15FA" w:rsidP="007233BC">
      <w:pPr>
        <w:kinsoku w:val="0"/>
        <w:overflowPunct w:val="0"/>
        <w:ind w:left="851" w:right="851"/>
        <w:jc w:val="both"/>
        <w:textAlignment w:val="baseline"/>
        <w:rPr>
          <w:color w:val="000000" w:themeColor="text1"/>
          <w:sz w:val="24"/>
          <w:szCs w:val="24"/>
        </w:rPr>
      </w:pPr>
      <w:r w:rsidRPr="005F0C9C">
        <w:rPr>
          <w:color w:val="000000" w:themeColor="text1"/>
          <w:sz w:val="24"/>
          <w:szCs w:val="24"/>
        </w:rPr>
        <w:t>“(…)</w:t>
      </w:r>
    </w:p>
    <w:p w:rsidR="007233BC" w:rsidRPr="005F0C9C" w:rsidRDefault="007233BC" w:rsidP="007233BC">
      <w:pPr>
        <w:kinsoku w:val="0"/>
        <w:overflowPunct w:val="0"/>
        <w:ind w:left="851" w:right="851"/>
        <w:jc w:val="both"/>
        <w:textAlignment w:val="baseline"/>
        <w:rPr>
          <w:bCs/>
          <w:color w:val="000000" w:themeColor="text1"/>
          <w:sz w:val="23"/>
          <w:szCs w:val="23"/>
        </w:rPr>
      </w:pPr>
      <w:r w:rsidRPr="005F0C9C">
        <w:rPr>
          <w:color w:val="000000" w:themeColor="text1"/>
          <w:sz w:val="23"/>
          <w:szCs w:val="23"/>
        </w:rPr>
        <w:lastRenderedPageBreak/>
        <w:t xml:space="preserve">1.- </w:t>
      </w:r>
      <w:r w:rsidRPr="005F0C9C">
        <w:rPr>
          <w:b/>
          <w:bCs/>
          <w:color w:val="000000" w:themeColor="text1"/>
          <w:sz w:val="23"/>
          <w:szCs w:val="23"/>
        </w:rPr>
        <w:t xml:space="preserve">ACOGER </w:t>
      </w:r>
      <w:r w:rsidRPr="005F0C9C">
        <w:rPr>
          <w:color w:val="000000" w:themeColor="text1"/>
          <w:sz w:val="23"/>
          <w:szCs w:val="23"/>
        </w:rPr>
        <w:t xml:space="preserve">el presente </w:t>
      </w:r>
      <w:r w:rsidRPr="005F0C9C">
        <w:rPr>
          <w:b/>
          <w:bCs/>
          <w:color w:val="000000" w:themeColor="text1"/>
          <w:sz w:val="23"/>
          <w:szCs w:val="23"/>
        </w:rPr>
        <w:t xml:space="preserve">RECURSO DE REVOCATORIA Y </w:t>
      </w:r>
      <w:r w:rsidRPr="005F0C9C">
        <w:rPr>
          <w:b/>
          <w:bCs/>
          <w:color w:val="000000" w:themeColor="text1"/>
          <w:sz w:val="23"/>
          <w:szCs w:val="23"/>
          <w:u w:val="single"/>
        </w:rPr>
        <w:t>APELACION EN SUBCIDIO CONTRA</w:t>
      </w:r>
      <w:r w:rsidRPr="005F0C9C">
        <w:rPr>
          <w:b/>
          <w:bCs/>
          <w:color w:val="000000" w:themeColor="text1"/>
          <w:sz w:val="23"/>
          <w:szCs w:val="23"/>
        </w:rPr>
        <w:t xml:space="preserve">: ACTO FINAL ADMINISTRATIVO DESCRITO COMO "RESOLUCION No. TAT.3372-2017", </w:t>
      </w:r>
      <w:r w:rsidR="00EB15FA" w:rsidRPr="005F0C9C">
        <w:rPr>
          <w:color w:val="000000" w:themeColor="text1"/>
          <w:sz w:val="23"/>
          <w:szCs w:val="23"/>
        </w:rPr>
        <w:t>recaído</w:t>
      </w:r>
      <w:r w:rsidRPr="005F0C9C">
        <w:rPr>
          <w:color w:val="000000" w:themeColor="text1"/>
          <w:sz w:val="23"/>
          <w:szCs w:val="23"/>
        </w:rPr>
        <w:t xml:space="preserve"> sobre el </w:t>
      </w:r>
      <w:r w:rsidR="00EB15FA" w:rsidRPr="005F0C9C">
        <w:rPr>
          <w:color w:val="000000" w:themeColor="text1"/>
          <w:sz w:val="23"/>
          <w:szCs w:val="23"/>
        </w:rPr>
        <w:t>señor</w:t>
      </w:r>
      <w:r w:rsidRPr="005F0C9C">
        <w:rPr>
          <w:color w:val="000000" w:themeColor="text1"/>
          <w:sz w:val="23"/>
          <w:szCs w:val="23"/>
        </w:rPr>
        <w:t xml:space="preserve"> F</w:t>
      </w:r>
      <w:r w:rsidR="00026199">
        <w:rPr>
          <w:color w:val="000000" w:themeColor="text1"/>
          <w:sz w:val="23"/>
          <w:szCs w:val="23"/>
        </w:rPr>
        <w:t>.</w:t>
      </w:r>
      <w:r w:rsidRPr="005F0C9C">
        <w:rPr>
          <w:color w:val="000000" w:themeColor="text1"/>
          <w:sz w:val="23"/>
          <w:szCs w:val="23"/>
        </w:rPr>
        <w:t>M</w:t>
      </w:r>
      <w:r w:rsidR="00026199">
        <w:rPr>
          <w:color w:val="000000" w:themeColor="text1"/>
          <w:sz w:val="23"/>
          <w:szCs w:val="23"/>
        </w:rPr>
        <w:t>.</w:t>
      </w:r>
      <w:r w:rsidRPr="005F0C9C">
        <w:rPr>
          <w:color w:val="000000" w:themeColor="text1"/>
          <w:sz w:val="23"/>
          <w:szCs w:val="23"/>
        </w:rPr>
        <w:t>G</w:t>
      </w:r>
      <w:r w:rsidR="00026199">
        <w:rPr>
          <w:color w:val="000000" w:themeColor="text1"/>
          <w:sz w:val="23"/>
          <w:szCs w:val="23"/>
        </w:rPr>
        <w:t>.</w:t>
      </w:r>
      <w:r w:rsidRPr="005F0C9C">
        <w:rPr>
          <w:color w:val="000000" w:themeColor="text1"/>
          <w:sz w:val="23"/>
          <w:szCs w:val="23"/>
        </w:rPr>
        <w:t xml:space="preserve">, </w:t>
      </w:r>
      <w:r w:rsidRPr="005F0C9C">
        <w:rPr>
          <w:b/>
          <w:bCs/>
          <w:color w:val="000000" w:themeColor="text1"/>
          <w:sz w:val="23"/>
          <w:szCs w:val="23"/>
        </w:rPr>
        <w:t xml:space="preserve">con una </w:t>
      </w:r>
      <w:r w:rsidR="00EB15FA" w:rsidRPr="005F0C9C">
        <w:rPr>
          <w:b/>
          <w:bCs/>
          <w:color w:val="000000" w:themeColor="text1"/>
          <w:sz w:val="23"/>
          <w:szCs w:val="23"/>
        </w:rPr>
        <w:t>sanción</w:t>
      </w:r>
      <w:r w:rsidRPr="005F0C9C">
        <w:rPr>
          <w:b/>
          <w:bCs/>
          <w:color w:val="000000" w:themeColor="text1"/>
          <w:sz w:val="23"/>
          <w:szCs w:val="23"/>
        </w:rPr>
        <w:t xml:space="preserve"> la </w:t>
      </w:r>
      <w:r w:rsidR="00EB15FA" w:rsidRPr="005F0C9C">
        <w:rPr>
          <w:b/>
          <w:bCs/>
          <w:color w:val="000000" w:themeColor="text1"/>
          <w:sz w:val="23"/>
          <w:szCs w:val="23"/>
        </w:rPr>
        <w:t>cancelación</w:t>
      </w:r>
      <w:r w:rsidRPr="005F0C9C">
        <w:rPr>
          <w:b/>
          <w:bCs/>
          <w:color w:val="000000" w:themeColor="text1"/>
          <w:sz w:val="23"/>
          <w:szCs w:val="23"/>
        </w:rPr>
        <w:t xml:space="preserve"> de la </w:t>
      </w:r>
      <w:r w:rsidR="00EB15FA" w:rsidRPr="005F0C9C">
        <w:rPr>
          <w:b/>
          <w:bCs/>
          <w:color w:val="000000" w:themeColor="text1"/>
          <w:sz w:val="23"/>
          <w:szCs w:val="23"/>
        </w:rPr>
        <w:t>concesión</w:t>
      </w:r>
      <w:r w:rsidRPr="005F0C9C">
        <w:rPr>
          <w:b/>
          <w:bCs/>
          <w:color w:val="000000" w:themeColor="text1"/>
          <w:sz w:val="23"/>
          <w:szCs w:val="23"/>
        </w:rPr>
        <w:t xml:space="preserve"> del taxi placa TP-</w:t>
      </w:r>
      <w:r w:rsidR="00026199">
        <w:rPr>
          <w:b/>
          <w:bCs/>
          <w:color w:val="000000" w:themeColor="text1"/>
          <w:sz w:val="23"/>
          <w:szCs w:val="23"/>
        </w:rPr>
        <w:t>XXX</w:t>
      </w:r>
      <w:r w:rsidRPr="005F0C9C">
        <w:rPr>
          <w:b/>
          <w:bCs/>
          <w:color w:val="000000" w:themeColor="text1"/>
          <w:sz w:val="23"/>
          <w:szCs w:val="23"/>
        </w:rPr>
        <w:t xml:space="preserve">, con base en las pruebas aportadas y el </w:t>
      </w:r>
      <w:r w:rsidR="00EB15FA" w:rsidRPr="005F0C9C">
        <w:rPr>
          <w:b/>
          <w:bCs/>
          <w:color w:val="000000" w:themeColor="text1"/>
          <w:sz w:val="23"/>
          <w:szCs w:val="23"/>
        </w:rPr>
        <w:t>análisis</w:t>
      </w:r>
      <w:r w:rsidRPr="005F0C9C">
        <w:rPr>
          <w:b/>
          <w:bCs/>
          <w:color w:val="000000" w:themeColor="text1"/>
          <w:sz w:val="23"/>
          <w:szCs w:val="23"/>
        </w:rPr>
        <w:t xml:space="preserve"> de los hechos y la </w:t>
      </w:r>
      <w:r w:rsidR="00EB15FA" w:rsidRPr="005F0C9C">
        <w:rPr>
          <w:b/>
          <w:bCs/>
          <w:color w:val="000000" w:themeColor="text1"/>
          <w:sz w:val="23"/>
          <w:szCs w:val="23"/>
        </w:rPr>
        <w:t>fundamentación</w:t>
      </w:r>
      <w:r w:rsidRPr="005F0C9C">
        <w:rPr>
          <w:b/>
          <w:bCs/>
          <w:color w:val="000000" w:themeColor="text1"/>
          <w:sz w:val="23"/>
          <w:szCs w:val="23"/>
        </w:rPr>
        <w:t xml:space="preserve"> legal, solicito anular RESOLUCION No. TAT.3372-2017", por ser VIOLATORIO AL DEBIDO PROCESO, DERECHO DE DEFENSA, NULA Y CARECER DE ELEM</w:t>
      </w:r>
      <w:r w:rsidR="00EB15FA" w:rsidRPr="005F0C9C">
        <w:rPr>
          <w:b/>
          <w:bCs/>
          <w:color w:val="000000" w:themeColor="text1"/>
          <w:sz w:val="23"/>
          <w:szCs w:val="23"/>
        </w:rPr>
        <w:t>E</w:t>
      </w:r>
      <w:r w:rsidRPr="005F0C9C">
        <w:rPr>
          <w:b/>
          <w:bCs/>
          <w:color w:val="000000" w:themeColor="text1"/>
          <w:sz w:val="23"/>
          <w:szCs w:val="23"/>
        </w:rPr>
        <w:t>NTOS FACTICOS.</w:t>
      </w:r>
      <w:r w:rsidR="005F0C9C" w:rsidRPr="005F0C9C">
        <w:rPr>
          <w:b/>
          <w:bCs/>
          <w:color w:val="000000" w:themeColor="text1"/>
          <w:sz w:val="23"/>
          <w:szCs w:val="23"/>
        </w:rPr>
        <w:t>”</w:t>
      </w:r>
      <w:r w:rsidR="005F0C9C" w:rsidRPr="005F0C9C">
        <w:rPr>
          <w:bCs/>
          <w:color w:val="000000" w:themeColor="text1"/>
          <w:sz w:val="23"/>
          <w:szCs w:val="23"/>
        </w:rPr>
        <w:t xml:space="preserve">(el subrayado es </w:t>
      </w:r>
      <w:r w:rsidR="00E3111E" w:rsidRPr="005F0C9C">
        <w:rPr>
          <w:bCs/>
          <w:color w:val="000000" w:themeColor="text1"/>
          <w:sz w:val="23"/>
          <w:szCs w:val="23"/>
        </w:rPr>
        <w:t>nuestro</w:t>
      </w:r>
      <w:r w:rsidR="005F0C9C" w:rsidRPr="005F0C9C">
        <w:rPr>
          <w:bCs/>
          <w:color w:val="000000" w:themeColor="text1"/>
          <w:sz w:val="23"/>
          <w:szCs w:val="23"/>
        </w:rPr>
        <w:t>)</w:t>
      </w:r>
    </w:p>
    <w:p w:rsidR="005D3C02" w:rsidRPr="005F0C9C" w:rsidRDefault="005D3C02" w:rsidP="007233BC">
      <w:pPr>
        <w:kinsoku w:val="0"/>
        <w:overflowPunct w:val="0"/>
        <w:ind w:left="851" w:right="851"/>
        <w:jc w:val="both"/>
        <w:textAlignment w:val="baseline"/>
        <w:rPr>
          <w:color w:val="000000" w:themeColor="text1"/>
          <w:sz w:val="24"/>
          <w:szCs w:val="24"/>
        </w:rPr>
      </w:pPr>
    </w:p>
    <w:p w:rsidR="005D3C02" w:rsidRPr="005F0C9C" w:rsidRDefault="005F0C9C" w:rsidP="005D3C02">
      <w:pPr>
        <w:kinsoku w:val="0"/>
        <w:overflowPunct w:val="0"/>
        <w:spacing w:line="276" w:lineRule="auto"/>
        <w:jc w:val="both"/>
        <w:textAlignment w:val="baseline"/>
        <w:rPr>
          <w:rStyle w:val="CharacterStyle6"/>
          <w:rFonts w:eastAsiaTheme="minorEastAsia"/>
          <w:color w:val="000000" w:themeColor="text1"/>
          <w:spacing w:val="-1"/>
          <w:w w:val="105"/>
          <w:sz w:val="24"/>
          <w:szCs w:val="24"/>
        </w:rPr>
      </w:pPr>
      <w:r w:rsidRPr="005F0C9C">
        <w:rPr>
          <w:rStyle w:val="CharacterStyle6"/>
          <w:rFonts w:eastAsiaTheme="minorEastAsia"/>
          <w:color w:val="000000" w:themeColor="text1"/>
          <w:spacing w:val="-1"/>
          <w:w w:val="105"/>
          <w:sz w:val="24"/>
          <w:szCs w:val="24"/>
        </w:rPr>
        <w:t>D</w:t>
      </w:r>
      <w:r>
        <w:rPr>
          <w:rStyle w:val="CharacterStyle6"/>
          <w:rFonts w:eastAsiaTheme="minorEastAsia"/>
          <w:color w:val="000000" w:themeColor="text1"/>
          <w:spacing w:val="-1"/>
          <w:w w:val="105"/>
          <w:sz w:val="24"/>
          <w:szCs w:val="24"/>
        </w:rPr>
        <w:t>e</w:t>
      </w:r>
      <w:r w:rsidRPr="005F0C9C">
        <w:rPr>
          <w:rStyle w:val="CharacterStyle6"/>
          <w:rFonts w:eastAsiaTheme="minorEastAsia"/>
          <w:color w:val="000000" w:themeColor="text1"/>
          <w:spacing w:val="-1"/>
          <w:w w:val="105"/>
          <w:sz w:val="24"/>
          <w:szCs w:val="24"/>
        </w:rPr>
        <w:t xml:space="preserve"> ahí que se tramita el presente como un </w:t>
      </w:r>
      <w:r w:rsidR="005D3C02" w:rsidRPr="005F0C9C">
        <w:rPr>
          <w:rStyle w:val="CharacterStyle6"/>
          <w:rFonts w:eastAsiaTheme="minorEastAsia"/>
          <w:color w:val="000000" w:themeColor="text1"/>
          <w:spacing w:val="-1"/>
          <w:w w:val="105"/>
          <w:sz w:val="24"/>
          <w:szCs w:val="24"/>
        </w:rPr>
        <w:t xml:space="preserve">Recurso de Revisión, </w:t>
      </w:r>
      <w:r w:rsidRPr="005F0C9C">
        <w:rPr>
          <w:rStyle w:val="CharacterStyle6"/>
          <w:rFonts w:eastAsiaTheme="minorEastAsia"/>
          <w:color w:val="000000" w:themeColor="text1"/>
          <w:spacing w:val="-1"/>
          <w:w w:val="105"/>
          <w:sz w:val="24"/>
          <w:szCs w:val="24"/>
        </w:rPr>
        <w:t>que l</w:t>
      </w:r>
      <w:r w:rsidR="005D3C02" w:rsidRPr="005F0C9C">
        <w:rPr>
          <w:rStyle w:val="CharacterStyle6"/>
          <w:rFonts w:eastAsiaTheme="minorEastAsia"/>
          <w:color w:val="000000" w:themeColor="text1"/>
          <w:spacing w:val="-1"/>
          <w:w w:val="105"/>
          <w:sz w:val="24"/>
          <w:szCs w:val="24"/>
        </w:rPr>
        <w:t xml:space="preserve">a Ley General de la Administración Pública </w:t>
      </w:r>
      <w:r w:rsidRPr="005F0C9C">
        <w:rPr>
          <w:rStyle w:val="CharacterStyle6"/>
          <w:rFonts w:eastAsiaTheme="minorEastAsia"/>
          <w:color w:val="000000" w:themeColor="text1"/>
          <w:spacing w:val="-1"/>
          <w:w w:val="105"/>
          <w:sz w:val="24"/>
          <w:szCs w:val="24"/>
        </w:rPr>
        <w:t xml:space="preserve">establece </w:t>
      </w:r>
      <w:r w:rsidR="005D3C02" w:rsidRPr="005F0C9C">
        <w:rPr>
          <w:rStyle w:val="CharacterStyle6"/>
          <w:rFonts w:eastAsiaTheme="minorEastAsia"/>
          <w:color w:val="000000" w:themeColor="text1"/>
          <w:spacing w:val="-1"/>
          <w:w w:val="105"/>
          <w:sz w:val="24"/>
          <w:szCs w:val="24"/>
        </w:rPr>
        <w:t>como extraordinario</w:t>
      </w:r>
      <w:r w:rsidRPr="005F0C9C">
        <w:rPr>
          <w:rStyle w:val="CharacterStyle6"/>
          <w:rFonts w:eastAsiaTheme="minorEastAsia"/>
          <w:color w:val="000000" w:themeColor="text1"/>
          <w:spacing w:val="-1"/>
          <w:w w:val="105"/>
          <w:sz w:val="24"/>
          <w:szCs w:val="24"/>
        </w:rPr>
        <w:t>,</w:t>
      </w:r>
      <w:r w:rsidR="005D3C02" w:rsidRPr="005F0C9C">
        <w:rPr>
          <w:rStyle w:val="CharacterStyle6"/>
          <w:rFonts w:eastAsiaTheme="minorEastAsia"/>
          <w:color w:val="000000" w:themeColor="text1"/>
          <w:spacing w:val="-1"/>
          <w:w w:val="105"/>
          <w:sz w:val="24"/>
          <w:szCs w:val="24"/>
        </w:rPr>
        <w:t xml:space="preserve"> ya que procede contra actos administrativos firmes, pero únicamente, cuando presenten serlas dudas en cuanto a su validez, pero apuntando a aspectos especiales y que de manera taxativa son determinados por La Ley, de modo tal que si los alegatos del </w:t>
      </w:r>
      <w:r w:rsidR="00EB15FA" w:rsidRPr="005F0C9C">
        <w:rPr>
          <w:rStyle w:val="CharacterStyle6"/>
          <w:rFonts w:eastAsiaTheme="minorEastAsia"/>
          <w:color w:val="000000" w:themeColor="text1"/>
          <w:spacing w:val="-1"/>
          <w:w w:val="105"/>
          <w:sz w:val="24"/>
          <w:szCs w:val="24"/>
        </w:rPr>
        <w:t>impugnante</w:t>
      </w:r>
      <w:r w:rsidR="005D3C02" w:rsidRPr="005F0C9C">
        <w:rPr>
          <w:rStyle w:val="CharacterStyle6"/>
          <w:rFonts w:eastAsiaTheme="minorEastAsia"/>
          <w:color w:val="000000" w:themeColor="text1"/>
          <w:spacing w:val="-1"/>
          <w:w w:val="105"/>
          <w:sz w:val="24"/>
          <w:szCs w:val="24"/>
        </w:rPr>
        <w:t>, no se encuentran respaldados, o no comportan alguno de los incumplimientos determinados por La Ley, no procede de modo alguno el Recurso de Revisión.</w:t>
      </w:r>
    </w:p>
    <w:p w:rsidR="005D3C02" w:rsidRPr="005F0C9C" w:rsidRDefault="005D3C02" w:rsidP="005D3C02">
      <w:pPr>
        <w:jc w:val="both"/>
        <w:rPr>
          <w:color w:val="000000" w:themeColor="text1"/>
        </w:rPr>
      </w:pPr>
    </w:p>
    <w:p w:rsidR="005D3C02" w:rsidRPr="005F0C9C" w:rsidRDefault="005D3C02" w:rsidP="005D3C02">
      <w:pPr>
        <w:kinsoku w:val="0"/>
        <w:overflowPunct w:val="0"/>
        <w:ind w:left="851" w:right="851"/>
        <w:jc w:val="both"/>
        <w:textAlignment w:val="baseline"/>
        <w:rPr>
          <w:i/>
          <w:iCs/>
          <w:color w:val="000000" w:themeColor="text1"/>
          <w:spacing w:val="2"/>
        </w:rPr>
      </w:pPr>
      <w:r w:rsidRPr="005F0C9C">
        <w:rPr>
          <w:i/>
          <w:iCs/>
          <w:color w:val="000000" w:themeColor="text1"/>
          <w:spacing w:val="2"/>
        </w:rPr>
        <w:t>“Artículo 353 de la Ley General de la Administración Pública:</w:t>
      </w:r>
    </w:p>
    <w:p w:rsidR="005D3C02" w:rsidRPr="005F0C9C" w:rsidRDefault="005D3C02" w:rsidP="005D3C02">
      <w:pPr>
        <w:kinsoku w:val="0"/>
        <w:overflowPunct w:val="0"/>
        <w:ind w:left="851" w:right="851"/>
        <w:jc w:val="both"/>
        <w:textAlignment w:val="baseline"/>
        <w:rPr>
          <w:i/>
          <w:iCs/>
          <w:color w:val="000000" w:themeColor="text1"/>
          <w:spacing w:val="2"/>
        </w:rPr>
      </w:pPr>
    </w:p>
    <w:p w:rsidR="005D3C02" w:rsidRPr="005F0C9C" w:rsidRDefault="005D3C02" w:rsidP="005D3C02">
      <w:pPr>
        <w:pStyle w:val="Prrafodelista"/>
        <w:numPr>
          <w:ilvl w:val="0"/>
          <w:numId w:val="23"/>
        </w:numPr>
        <w:kinsoku w:val="0"/>
        <w:overflowPunct w:val="0"/>
        <w:ind w:left="851" w:right="851" w:firstLine="0"/>
        <w:jc w:val="both"/>
        <w:textAlignment w:val="baseline"/>
        <w:rPr>
          <w:i/>
          <w:iCs/>
          <w:color w:val="000000" w:themeColor="text1"/>
        </w:rPr>
      </w:pPr>
      <w:r w:rsidRPr="005F0C9C">
        <w:rPr>
          <w:i/>
          <w:iCs/>
          <w:color w:val="000000" w:themeColor="text1"/>
        </w:rPr>
        <w:t>Podrá interponerse recurso de revisión ante el jerarca de la respectiva Administración contra aquellos actos finales firmes en que concurra alguna de las circunstancias siguientes:</w:t>
      </w:r>
    </w:p>
    <w:p w:rsidR="005D3C02" w:rsidRPr="005F0C9C" w:rsidRDefault="005D3C02" w:rsidP="005D3C02">
      <w:pPr>
        <w:pStyle w:val="Prrafodelista"/>
        <w:kinsoku w:val="0"/>
        <w:overflowPunct w:val="0"/>
        <w:ind w:left="851" w:right="851"/>
        <w:jc w:val="both"/>
        <w:textAlignment w:val="baseline"/>
        <w:rPr>
          <w:i/>
          <w:iCs/>
          <w:color w:val="000000" w:themeColor="text1"/>
        </w:rPr>
      </w:pPr>
    </w:p>
    <w:p w:rsidR="005D3C02" w:rsidRPr="005F0C9C" w:rsidRDefault="005D3C02" w:rsidP="005D3C02">
      <w:pPr>
        <w:widowControl w:val="0"/>
        <w:numPr>
          <w:ilvl w:val="0"/>
          <w:numId w:val="22"/>
        </w:numPr>
        <w:tabs>
          <w:tab w:val="clear" w:pos="864"/>
          <w:tab w:val="num" w:pos="1134"/>
        </w:tabs>
        <w:kinsoku w:val="0"/>
        <w:overflowPunct w:val="0"/>
        <w:ind w:left="851" w:right="851"/>
        <w:jc w:val="both"/>
        <w:textAlignment w:val="baseline"/>
        <w:rPr>
          <w:i/>
          <w:iCs/>
          <w:color w:val="000000" w:themeColor="text1"/>
        </w:rPr>
      </w:pPr>
      <w:r w:rsidRPr="005F0C9C">
        <w:rPr>
          <w:i/>
          <w:iCs/>
          <w:color w:val="000000" w:themeColor="text1"/>
        </w:rPr>
        <w:t>Cuando al dictarlos se hubiere incurrido en manifiesto error de hecho que aparezca de los propios documentos incorporados al expediente;</w:t>
      </w:r>
    </w:p>
    <w:p w:rsidR="005D3C02" w:rsidRPr="005F0C9C" w:rsidRDefault="005D3C02" w:rsidP="005D3C02">
      <w:pPr>
        <w:widowControl w:val="0"/>
        <w:numPr>
          <w:ilvl w:val="0"/>
          <w:numId w:val="22"/>
        </w:numPr>
        <w:tabs>
          <w:tab w:val="clear" w:pos="864"/>
          <w:tab w:val="num" w:pos="1134"/>
        </w:tabs>
        <w:kinsoku w:val="0"/>
        <w:overflowPunct w:val="0"/>
        <w:ind w:left="851" w:right="851"/>
        <w:jc w:val="both"/>
        <w:textAlignment w:val="baseline"/>
        <w:rPr>
          <w:i/>
          <w:iCs/>
          <w:color w:val="000000" w:themeColor="text1"/>
        </w:rPr>
      </w:pPr>
      <w:r w:rsidRPr="005F0C9C">
        <w:rPr>
          <w:i/>
          <w:iCs/>
          <w:color w:val="000000" w:themeColor="text1"/>
        </w:rPr>
        <w:t>Cuando aparezcan documentos de valor esencial para la resolución del asunto, ignorados al dictarse la resolución o de imposible aportación entonces al expediente;</w:t>
      </w:r>
    </w:p>
    <w:p w:rsidR="005D3C02" w:rsidRPr="005F0C9C" w:rsidRDefault="005D3C02" w:rsidP="005D3C02">
      <w:pPr>
        <w:widowControl w:val="0"/>
        <w:numPr>
          <w:ilvl w:val="0"/>
          <w:numId w:val="22"/>
        </w:numPr>
        <w:tabs>
          <w:tab w:val="clear" w:pos="864"/>
          <w:tab w:val="num" w:pos="1134"/>
        </w:tabs>
        <w:kinsoku w:val="0"/>
        <w:overflowPunct w:val="0"/>
        <w:ind w:left="851" w:right="851"/>
        <w:jc w:val="both"/>
        <w:textAlignment w:val="baseline"/>
        <w:rPr>
          <w:i/>
          <w:iCs/>
          <w:color w:val="000000" w:themeColor="text1"/>
        </w:rPr>
      </w:pPr>
      <w:r w:rsidRPr="005F0C9C">
        <w:rPr>
          <w:i/>
          <w:iCs/>
          <w:color w:val="000000" w:themeColor="text1"/>
        </w:rPr>
        <w:t>Cuando en el acto hayan influido esencialmente documentos o testimonios declarados falsos por sentencia judicial firme anterior o posterior del acto, siempre que, en el primer caso, el interesado desconociera la declaración de falsedad; y</w:t>
      </w:r>
    </w:p>
    <w:p w:rsidR="005D3C02" w:rsidRPr="005F0C9C" w:rsidRDefault="005D3C02" w:rsidP="005D3C02">
      <w:pPr>
        <w:widowControl w:val="0"/>
        <w:numPr>
          <w:ilvl w:val="0"/>
          <w:numId w:val="22"/>
        </w:numPr>
        <w:tabs>
          <w:tab w:val="clear" w:pos="864"/>
          <w:tab w:val="num" w:pos="1134"/>
        </w:tabs>
        <w:kinsoku w:val="0"/>
        <w:overflowPunct w:val="0"/>
        <w:ind w:left="851" w:right="851"/>
        <w:jc w:val="both"/>
        <w:textAlignment w:val="baseline"/>
        <w:rPr>
          <w:i/>
          <w:iCs/>
          <w:color w:val="000000" w:themeColor="text1"/>
        </w:rPr>
      </w:pPr>
      <w:r w:rsidRPr="005F0C9C">
        <w:rPr>
          <w:i/>
          <w:iCs/>
          <w:color w:val="000000" w:themeColor="text1"/>
        </w:rPr>
        <w:t>Cuando el acto se hubiera dictado como consecuencia de prevaricato, cohecho, violencia u otra maquinación fraudulenta y se haya declarado así en virtud de sentencia judicial.”</w:t>
      </w:r>
    </w:p>
    <w:p w:rsidR="005D3C02" w:rsidRPr="005F0C9C" w:rsidRDefault="005D3C02" w:rsidP="005D3C02">
      <w:pPr>
        <w:kinsoku w:val="0"/>
        <w:overflowPunct w:val="0"/>
        <w:jc w:val="both"/>
        <w:textAlignment w:val="baseline"/>
        <w:rPr>
          <w:color w:val="000000" w:themeColor="text1"/>
          <w:spacing w:val="-3"/>
          <w:sz w:val="23"/>
          <w:szCs w:val="23"/>
        </w:rPr>
      </w:pPr>
    </w:p>
    <w:p w:rsidR="005D3C02" w:rsidRPr="005F0C9C" w:rsidRDefault="005D3C02" w:rsidP="005D3C02">
      <w:pPr>
        <w:kinsoku w:val="0"/>
        <w:overflowPunct w:val="0"/>
        <w:spacing w:line="276" w:lineRule="auto"/>
        <w:jc w:val="both"/>
        <w:textAlignment w:val="baseline"/>
        <w:rPr>
          <w:color w:val="000000" w:themeColor="text1"/>
          <w:spacing w:val="-3"/>
          <w:sz w:val="23"/>
          <w:szCs w:val="23"/>
        </w:rPr>
      </w:pPr>
      <w:r w:rsidRPr="005F0C9C">
        <w:rPr>
          <w:color w:val="000000" w:themeColor="text1"/>
          <w:spacing w:val="-3"/>
          <w:sz w:val="23"/>
          <w:szCs w:val="23"/>
        </w:rPr>
        <w:t>Del artículo anterior se evidencia, con meridana precisión que el Recurso de Revisión, tal como se indicó en líneas supra, solo procede, cuando en La especie concurran uno o más supuestos de los indicados taxativamente por el Legislador en el cuerpo normativo referido.</w:t>
      </w:r>
    </w:p>
    <w:p w:rsidR="005D3C02" w:rsidRPr="005F0C9C" w:rsidRDefault="005D3C02" w:rsidP="005D3C02">
      <w:pPr>
        <w:kinsoku w:val="0"/>
        <w:overflowPunct w:val="0"/>
        <w:spacing w:line="276" w:lineRule="auto"/>
        <w:jc w:val="both"/>
        <w:textAlignment w:val="baseline"/>
        <w:rPr>
          <w:color w:val="000000" w:themeColor="text1"/>
          <w:spacing w:val="-3"/>
          <w:sz w:val="23"/>
          <w:szCs w:val="23"/>
        </w:rPr>
      </w:pPr>
    </w:p>
    <w:p w:rsidR="005D3C02" w:rsidRPr="005F0C9C" w:rsidRDefault="005D3C02" w:rsidP="005D3C02">
      <w:pPr>
        <w:kinsoku w:val="0"/>
        <w:overflowPunct w:val="0"/>
        <w:spacing w:line="276" w:lineRule="auto"/>
        <w:jc w:val="both"/>
        <w:textAlignment w:val="baseline"/>
        <w:rPr>
          <w:color w:val="000000" w:themeColor="text1"/>
          <w:spacing w:val="-3"/>
          <w:sz w:val="23"/>
          <w:szCs w:val="23"/>
        </w:rPr>
      </w:pPr>
      <w:r w:rsidRPr="005F0C9C">
        <w:rPr>
          <w:color w:val="000000" w:themeColor="text1"/>
          <w:spacing w:val="-3"/>
          <w:sz w:val="23"/>
          <w:szCs w:val="23"/>
        </w:rPr>
        <w:t xml:space="preserve">Al respecto ha señalado el Doctor Ortiz </w:t>
      </w:r>
      <w:proofErr w:type="spellStart"/>
      <w:r w:rsidRPr="005F0C9C">
        <w:rPr>
          <w:color w:val="000000" w:themeColor="text1"/>
          <w:spacing w:val="-3"/>
          <w:sz w:val="23"/>
          <w:szCs w:val="23"/>
        </w:rPr>
        <w:t>Ortiz</w:t>
      </w:r>
      <w:proofErr w:type="spellEnd"/>
      <w:r w:rsidRPr="005F0C9C">
        <w:rPr>
          <w:color w:val="000000" w:themeColor="text1"/>
          <w:spacing w:val="-3"/>
          <w:sz w:val="23"/>
          <w:szCs w:val="23"/>
        </w:rPr>
        <w:t xml:space="preserve"> lo siguiente:</w:t>
      </w:r>
    </w:p>
    <w:p w:rsidR="005D3C02" w:rsidRPr="005F0C9C" w:rsidRDefault="005D3C02" w:rsidP="005D3C02">
      <w:pPr>
        <w:kinsoku w:val="0"/>
        <w:overflowPunct w:val="0"/>
        <w:ind w:left="851" w:right="851"/>
        <w:jc w:val="both"/>
        <w:textAlignment w:val="baseline"/>
        <w:rPr>
          <w:i/>
          <w:iCs/>
          <w:color w:val="000000" w:themeColor="text1"/>
          <w:spacing w:val="5"/>
          <w:sz w:val="18"/>
          <w:szCs w:val="18"/>
        </w:rPr>
      </w:pPr>
    </w:p>
    <w:p w:rsidR="005D3C02" w:rsidRPr="005F0C9C" w:rsidRDefault="005D3C02" w:rsidP="005D3C02">
      <w:pPr>
        <w:kinsoku w:val="0"/>
        <w:overflowPunct w:val="0"/>
        <w:ind w:left="851" w:right="851"/>
        <w:jc w:val="both"/>
        <w:textAlignment w:val="baseline"/>
        <w:rPr>
          <w:i/>
          <w:iCs/>
          <w:color w:val="000000" w:themeColor="text1"/>
          <w:sz w:val="19"/>
          <w:szCs w:val="19"/>
        </w:rPr>
      </w:pPr>
      <w:r w:rsidRPr="005F0C9C">
        <w:rPr>
          <w:i/>
          <w:iCs/>
          <w:color w:val="000000" w:themeColor="text1"/>
          <w:spacing w:val="5"/>
          <w:sz w:val="18"/>
          <w:szCs w:val="18"/>
        </w:rPr>
        <w:t xml:space="preserve">“Los recursos extraordinarios son los que solo pueden tener lugar, motivos tasados por ley y perfectamente precisados. En términos tales que cuando no se dan esos motivos, no es posible establecer esos recursos. El recurso de revisión siempre ha sido extraordinario tanto en lo judicial como en lo administrativo porque solo cabe, como el de Casación, por motivos taxativamente fijados por ley. Fuera de los casos previstos no hay posibilidad de recurso de revisión aun cuando pueda haber la conciencia clara de que ha habido una infracción grave. Si no encaja </w:t>
      </w:r>
      <w:r w:rsidRPr="005F0C9C">
        <w:rPr>
          <w:bCs/>
          <w:i/>
          <w:iCs/>
          <w:color w:val="000000" w:themeColor="text1"/>
          <w:spacing w:val="5"/>
          <w:sz w:val="18"/>
          <w:szCs w:val="18"/>
        </w:rPr>
        <w:t>dentro de</w:t>
      </w:r>
      <w:r w:rsidRPr="005F0C9C">
        <w:rPr>
          <w:b/>
          <w:bCs/>
          <w:i/>
          <w:iCs/>
          <w:color w:val="000000" w:themeColor="text1"/>
          <w:spacing w:val="5"/>
          <w:sz w:val="18"/>
          <w:szCs w:val="18"/>
        </w:rPr>
        <w:t xml:space="preserve"> </w:t>
      </w:r>
      <w:r w:rsidRPr="005F0C9C">
        <w:rPr>
          <w:i/>
          <w:iCs/>
          <w:color w:val="000000" w:themeColor="text1"/>
          <w:spacing w:val="5"/>
          <w:sz w:val="18"/>
          <w:szCs w:val="18"/>
        </w:rPr>
        <w:t xml:space="preserve">las hipótesis previstas no hay posibilidad de recurso de revisión. (...)". (QUIRÓS CORONADO Roberto, </w:t>
      </w:r>
      <w:r w:rsidRPr="005F0C9C">
        <w:rPr>
          <w:i/>
          <w:iCs/>
          <w:color w:val="000000" w:themeColor="text1"/>
          <w:spacing w:val="5"/>
          <w:sz w:val="18"/>
          <w:szCs w:val="18"/>
          <w:u w:val="single"/>
        </w:rPr>
        <w:t xml:space="preserve">Ley General de la </w:t>
      </w:r>
      <w:r w:rsidRPr="005F0C9C">
        <w:rPr>
          <w:i/>
          <w:iCs/>
          <w:color w:val="000000" w:themeColor="text1"/>
          <w:sz w:val="19"/>
          <w:szCs w:val="19"/>
          <w:u w:val="single"/>
        </w:rPr>
        <w:t xml:space="preserve">Administración Pública concordada y </w:t>
      </w:r>
      <w:r w:rsidRPr="005F0C9C">
        <w:rPr>
          <w:i/>
          <w:iCs/>
          <w:color w:val="000000" w:themeColor="text1"/>
          <w:sz w:val="19"/>
          <w:szCs w:val="19"/>
          <w:u w:val="single"/>
        </w:rPr>
        <w:lastRenderedPageBreak/>
        <w:t>anotada con el debate legislativo y la jurisprudencia constitucional,</w:t>
      </w:r>
      <w:r w:rsidRPr="005F0C9C">
        <w:rPr>
          <w:i/>
          <w:iCs/>
          <w:color w:val="000000" w:themeColor="text1"/>
          <w:sz w:val="19"/>
          <w:szCs w:val="19"/>
        </w:rPr>
        <w:t xml:space="preserve"> Editorial ASELEX S.A., San José, Costa Rica, 1996, </w:t>
      </w:r>
      <w:r w:rsidRPr="005F0C9C">
        <w:rPr>
          <w:i/>
          <w:iCs/>
          <w:color w:val="000000" w:themeColor="text1"/>
          <w:sz w:val="23"/>
          <w:szCs w:val="23"/>
        </w:rPr>
        <w:t>pá</w:t>
      </w:r>
      <w:r w:rsidRPr="005F0C9C">
        <w:rPr>
          <w:i/>
          <w:iCs/>
          <w:color w:val="000000" w:themeColor="text1"/>
          <w:sz w:val="19"/>
          <w:szCs w:val="19"/>
        </w:rPr>
        <w:t>g. 407).</w:t>
      </w:r>
    </w:p>
    <w:p w:rsidR="005D3C02" w:rsidRPr="005F0C9C" w:rsidRDefault="005D3C02" w:rsidP="005D3C02">
      <w:pPr>
        <w:kinsoku w:val="0"/>
        <w:overflowPunct w:val="0"/>
        <w:spacing w:line="276" w:lineRule="auto"/>
        <w:jc w:val="both"/>
        <w:textAlignment w:val="baseline"/>
        <w:rPr>
          <w:color w:val="000000" w:themeColor="text1"/>
          <w:spacing w:val="-2"/>
        </w:rPr>
      </w:pPr>
    </w:p>
    <w:p w:rsidR="005D3C02" w:rsidRPr="005F0C9C" w:rsidRDefault="005D3C02" w:rsidP="005D3C02">
      <w:pPr>
        <w:kinsoku w:val="0"/>
        <w:overflowPunct w:val="0"/>
        <w:spacing w:line="276" w:lineRule="auto"/>
        <w:jc w:val="both"/>
        <w:textAlignment w:val="baseline"/>
        <w:rPr>
          <w:color w:val="000000" w:themeColor="text1"/>
          <w:spacing w:val="-2"/>
          <w:sz w:val="24"/>
          <w:szCs w:val="24"/>
        </w:rPr>
      </w:pPr>
      <w:r w:rsidRPr="005F0C9C">
        <w:rPr>
          <w:color w:val="000000" w:themeColor="text1"/>
          <w:spacing w:val="-2"/>
          <w:sz w:val="24"/>
          <w:szCs w:val="24"/>
        </w:rPr>
        <w:t xml:space="preserve">En el caso de estudio, </w:t>
      </w:r>
      <w:r w:rsidR="00102E14">
        <w:rPr>
          <w:color w:val="000000" w:themeColor="text1"/>
          <w:spacing w:val="-2"/>
          <w:sz w:val="24"/>
          <w:szCs w:val="24"/>
        </w:rPr>
        <w:t>e</w:t>
      </w:r>
      <w:r w:rsidRPr="005F0C9C">
        <w:rPr>
          <w:color w:val="000000" w:themeColor="text1"/>
          <w:spacing w:val="-2"/>
          <w:sz w:val="24"/>
          <w:szCs w:val="24"/>
        </w:rPr>
        <w:t>l recurrente alega lo siguiente:</w:t>
      </w:r>
    </w:p>
    <w:p w:rsidR="005D3C02" w:rsidRPr="00675F1B" w:rsidRDefault="005D3C02" w:rsidP="005D3C02">
      <w:pPr>
        <w:kinsoku w:val="0"/>
        <w:overflowPunct w:val="0"/>
        <w:spacing w:line="276" w:lineRule="auto"/>
        <w:jc w:val="both"/>
        <w:textAlignment w:val="baseline"/>
        <w:rPr>
          <w:color w:val="4F81BD" w:themeColor="accent1"/>
        </w:rPr>
      </w:pPr>
    </w:p>
    <w:p w:rsidR="00EB15FA" w:rsidRPr="00E3111E" w:rsidRDefault="005F0C9C" w:rsidP="005F0C9C">
      <w:pPr>
        <w:pStyle w:val="Prrafodelista"/>
        <w:numPr>
          <w:ilvl w:val="0"/>
          <w:numId w:val="28"/>
        </w:numPr>
        <w:tabs>
          <w:tab w:val="left" w:pos="2002"/>
        </w:tabs>
        <w:kinsoku w:val="0"/>
        <w:overflowPunct w:val="0"/>
        <w:jc w:val="both"/>
        <w:textAlignment w:val="baseline"/>
        <w:rPr>
          <w:color w:val="000000" w:themeColor="text1"/>
          <w:sz w:val="22"/>
          <w:szCs w:val="22"/>
        </w:rPr>
      </w:pPr>
      <w:r w:rsidRPr="00E3111E">
        <w:rPr>
          <w:color w:val="000000" w:themeColor="text1"/>
          <w:sz w:val="22"/>
          <w:szCs w:val="22"/>
        </w:rPr>
        <w:t>Q</w:t>
      </w:r>
      <w:r w:rsidR="00EB15FA" w:rsidRPr="00E3111E">
        <w:rPr>
          <w:color w:val="000000" w:themeColor="text1"/>
          <w:sz w:val="22"/>
          <w:szCs w:val="22"/>
        </w:rPr>
        <w:t>ue hay errores materiales y formales en la investigación realizada por el órgano investigador y sancionador, al haber discrepancias y exceso en la discrecionalidad, razonabilidad y proporcionalidad entre la falta y la sanción que le otorga la Ley Administración General de la Pública, pues presentó las gestiones necesarias para realizar el cambio de unidad conforme a lo que indicaba el Decreto Ejecutivo No. 32261- MOPT por su antigüedad y que el mismo concesionario por situaciones ajenas a su persona solicitó renovación de las notas del cambio de unidad ya que se había presentado un decreto de embargo en su contra por una fianza que había realizado a un familiar lo que le atraso con el cambio de la unidad lo que la administración pudo observar la buena fe y disposición para que en la mayor brevedad pudiera hacer el cambio de unidad, y que no se realizó en el tiempo por hechos ajenos, y además que padecía de graves complicaciones médicas que en su momento le hicieron más difícil la tramitación de las gestiones.</w:t>
      </w:r>
    </w:p>
    <w:p w:rsidR="00EB15FA" w:rsidRPr="00E3111E" w:rsidRDefault="00EB15FA" w:rsidP="00EB15FA">
      <w:pPr>
        <w:tabs>
          <w:tab w:val="left" w:pos="2002"/>
        </w:tabs>
        <w:kinsoku w:val="0"/>
        <w:overflowPunct w:val="0"/>
        <w:jc w:val="both"/>
        <w:textAlignment w:val="baseline"/>
        <w:rPr>
          <w:color w:val="000000" w:themeColor="text1"/>
          <w:sz w:val="22"/>
          <w:szCs w:val="22"/>
        </w:rPr>
      </w:pPr>
    </w:p>
    <w:p w:rsidR="00EB15FA" w:rsidRPr="00E3111E" w:rsidRDefault="00EB15FA" w:rsidP="005F0C9C">
      <w:pPr>
        <w:pStyle w:val="Prrafodelista"/>
        <w:numPr>
          <w:ilvl w:val="0"/>
          <w:numId w:val="28"/>
        </w:numPr>
        <w:tabs>
          <w:tab w:val="left" w:pos="2002"/>
        </w:tabs>
        <w:kinsoku w:val="0"/>
        <w:overflowPunct w:val="0"/>
        <w:jc w:val="both"/>
        <w:textAlignment w:val="baseline"/>
        <w:rPr>
          <w:color w:val="000000" w:themeColor="text1"/>
          <w:sz w:val="22"/>
          <w:szCs w:val="22"/>
        </w:rPr>
      </w:pPr>
      <w:r w:rsidRPr="00E3111E">
        <w:rPr>
          <w:color w:val="000000" w:themeColor="text1"/>
          <w:sz w:val="22"/>
          <w:szCs w:val="22"/>
        </w:rPr>
        <w:t xml:space="preserve">Alega que el análisis de su caso es violatorio de sus derechos, pues nunca se valoraron con objetividad los hechos. </w:t>
      </w:r>
    </w:p>
    <w:p w:rsidR="00EB15FA" w:rsidRPr="00E3111E" w:rsidRDefault="00EB15FA" w:rsidP="00EB15FA">
      <w:pPr>
        <w:kinsoku w:val="0"/>
        <w:overflowPunct w:val="0"/>
        <w:jc w:val="both"/>
        <w:textAlignment w:val="baseline"/>
        <w:rPr>
          <w:color w:val="000000" w:themeColor="text1"/>
          <w:sz w:val="22"/>
          <w:szCs w:val="22"/>
        </w:rPr>
      </w:pPr>
    </w:p>
    <w:p w:rsidR="00EB15FA" w:rsidRPr="00E3111E" w:rsidRDefault="00EB15FA" w:rsidP="005F0C9C">
      <w:pPr>
        <w:pStyle w:val="Prrafodelista"/>
        <w:numPr>
          <w:ilvl w:val="0"/>
          <w:numId w:val="28"/>
        </w:numPr>
        <w:kinsoku w:val="0"/>
        <w:overflowPunct w:val="0"/>
        <w:jc w:val="both"/>
        <w:textAlignment w:val="baseline"/>
        <w:rPr>
          <w:color w:val="000000" w:themeColor="text1"/>
          <w:sz w:val="22"/>
          <w:szCs w:val="22"/>
        </w:rPr>
      </w:pPr>
      <w:r w:rsidRPr="00E3111E">
        <w:rPr>
          <w:color w:val="000000" w:themeColor="text1"/>
          <w:sz w:val="22"/>
          <w:szCs w:val="22"/>
        </w:rPr>
        <w:t xml:space="preserve">Resalta que ni el Tribunal Administrativo de Transporte </w:t>
      </w:r>
      <w:r w:rsidR="005F0C9C" w:rsidRPr="00E3111E">
        <w:rPr>
          <w:color w:val="000000" w:themeColor="text1"/>
          <w:sz w:val="22"/>
          <w:szCs w:val="22"/>
        </w:rPr>
        <w:t>ni l</w:t>
      </w:r>
      <w:r w:rsidRPr="00E3111E">
        <w:rPr>
          <w:color w:val="000000" w:themeColor="text1"/>
          <w:sz w:val="22"/>
          <w:szCs w:val="22"/>
        </w:rPr>
        <w:t>a Junta Directiva del Consejo de Transporte Público valoraron como hechos probados la prueba aportada, que como manifestó en su declaración, empezó a padecer problemas de salud desde el año 2014, presentó exámenes que así lo probaban, por lo que era obligación de los órganos revisarlos e indicar porque no se les daba un valor probatorio para el proceso, cabe mencionar que más bien el Tribunal Administrativo de Transporte y la Junta indican que no presentó prueba de descargo que acredite su dicho, ignorando a todas luces la prueba aportada, que inclusive el director Rubén Oreamuno López justifica su voto negativo alegando que la cancelación de la concesión es una sanción muy fuerte.</w:t>
      </w:r>
    </w:p>
    <w:p w:rsidR="00EB15FA" w:rsidRPr="00E3111E" w:rsidRDefault="00EB15FA" w:rsidP="00EB15FA">
      <w:pPr>
        <w:tabs>
          <w:tab w:val="left" w:pos="2002"/>
        </w:tabs>
        <w:kinsoku w:val="0"/>
        <w:overflowPunct w:val="0"/>
        <w:jc w:val="both"/>
        <w:textAlignment w:val="baseline"/>
        <w:rPr>
          <w:color w:val="000000" w:themeColor="text1"/>
          <w:sz w:val="22"/>
          <w:szCs w:val="22"/>
        </w:rPr>
      </w:pPr>
    </w:p>
    <w:p w:rsidR="00EB15FA" w:rsidRPr="00E3111E" w:rsidRDefault="00EB15FA" w:rsidP="005F0C9C">
      <w:pPr>
        <w:pStyle w:val="Prrafodelista"/>
        <w:numPr>
          <w:ilvl w:val="0"/>
          <w:numId w:val="28"/>
        </w:numPr>
        <w:tabs>
          <w:tab w:val="left" w:pos="2002"/>
        </w:tabs>
        <w:kinsoku w:val="0"/>
        <w:overflowPunct w:val="0"/>
        <w:jc w:val="both"/>
        <w:textAlignment w:val="baseline"/>
        <w:rPr>
          <w:color w:val="000000" w:themeColor="text1"/>
          <w:sz w:val="22"/>
          <w:szCs w:val="22"/>
        </w:rPr>
      </w:pPr>
      <w:r w:rsidRPr="00E3111E">
        <w:rPr>
          <w:color w:val="000000" w:themeColor="text1"/>
          <w:sz w:val="22"/>
          <w:szCs w:val="22"/>
        </w:rPr>
        <w:t xml:space="preserve">Fundamenta sus acciones recursivas </w:t>
      </w:r>
      <w:r w:rsidR="007E4CF9" w:rsidRPr="00E3111E">
        <w:rPr>
          <w:color w:val="000000" w:themeColor="text1"/>
          <w:sz w:val="22"/>
          <w:szCs w:val="22"/>
        </w:rPr>
        <w:t>e</w:t>
      </w:r>
      <w:r w:rsidRPr="00E3111E">
        <w:rPr>
          <w:color w:val="000000" w:themeColor="text1"/>
          <w:sz w:val="22"/>
          <w:szCs w:val="22"/>
        </w:rPr>
        <w:t>n</w:t>
      </w:r>
      <w:r w:rsidR="007E4CF9" w:rsidRPr="00E3111E">
        <w:rPr>
          <w:color w:val="000000" w:themeColor="text1"/>
          <w:sz w:val="22"/>
          <w:szCs w:val="22"/>
        </w:rPr>
        <w:t xml:space="preserve"> </w:t>
      </w:r>
      <w:r w:rsidRPr="00E3111E">
        <w:rPr>
          <w:color w:val="000000" w:themeColor="text1"/>
          <w:sz w:val="22"/>
          <w:szCs w:val="22"/>
        </w:rPr>
        <w:t>el artículo 353 incisos a) b) de la Ley General de la Administración Pública, al considerar que se incurren en error de hecho pues nunca valoraron la prueba que consta en el expediente, violentando el debido proceso, el derecho de defensa y todos los derechos fundamentales.</w:t>
      </w:r>
    </w:p>
    <w:p w:rsidR="007E4CF9" w:rsidRPr="00E3111E" w:rsidRDefault="007E4CF9" w:rsidP="007E4CF9">
      <w:pPr>
        <w:tabs>
          <w:tab w:val="left" w:pos="2002"/>
        </w:tabs>
        <w:kinsoku w:val="0"/>
        <w:overflowPunct w:val="0"/>
        <w:jc w:val="both"/>
        <w:textAlignment w:val="baseline"/>
        <w:rPr>
          <w:color w:val="000000" w:themeColor="text1"/>
          <w:sz w:val="22"/>
          <w:szCs w:val="22"/>
        </w:rPr>
      </w:pPr>
    </w:p>
    <w:p w:rsidR="00EB15FA" w:rsidRPr="00E3111E" w:rsidRDefault="00EB15FA" w:rsidP="005F0C9C">
      <w:pPr>
        <w:pStyle w:val="Prrafodelista"/>
        <w:numPr>
          <w:ilvl w:val="0"/>
          <w:numId w:val="28"/>
        </w:numPr>
        <w:tabs>
          <w:tab w:val="left" w:pos="2002"/>
        </w:tabs>
        <w:kinsoku w:val="0"/>
        <w:overflowPunct w:val="0"/>
        <w:jc w:val="both"/>
        <w:textAlignment w:val="baseline"/>
        <w:rPr>
          <w:color w:val="000000" w:themeColor="text1"/>
          <w:sz w:val="22"/>
          <w:szCs w:val="22"/>
        </w:rPr>
      </w:pPr>
      <w:r w:rsidRPr="00E3111E">
        <w:rPr>
          <w:color w:val="000000" w:themeColor="text1"/>
          <w:sz w:val="22"/>
          <w:szCs w:val="22"/>
        </w:rPr>
        <w:t xml:space="preserve">Alega que el segundo motivo es la tardanza en el conocimiento de sus recursos excediéndose el plazo de 30 días para dictar el fallo. </w:t>
      </w:r>
    </w:p>
    <w:p w:rsidR="007E4CF9" w:rsidRPr="00E3111E" w:rsidRDefault="007E4CF9" w:rsidP="007E4CF9">
      <w:pPr>
        <w:tabs>
          <w:tab w:val="left" w:pos="426"/>
        </w:tabs>
        <w:kinsoku w:val="0"/>
        <w:overflowPunct w:val="0"/>
        <w:jc w:val="both"/>
        <w:textAlignment w:val="baseline"/>
        <w:rPr>
          <w:color w:val="000000" w:themeColor="text1"/>
          <w:sz w:val="22"/>
          <w:szCs w:val="22"/>
        </w:rPr>
      </w:pPr>
    </w:p>
    <w:p w:rsidR="005D3C02" w:rsidRPr="00E3111E" w:rsidRDefault="00EB15FA" w:rsidP="005F0C9C">
      <w:pPr>
        <w:pStyle w:val="Prrafodelista"/>
        <w:numPr>
          <w:ilvl w:val="0"/>
          <w:numId w:val="28"/>
        </w:numPr>
        <w:tabs>
          <w:tab w:val="left" w:pos="426"/>
        </w:tabs>
        <w:kinsoku w:val="0"/>
        <w:overflowPunct w:val="0"/>
        <w:jc w:val="both"/>
        <w:textAlignment w:val="baseline"/>
        <w:rPr>
          <w:color w:val="000000" w:themeColor="text1"/>
          <w:sz w:val="22"/>
          <w:szCs w:val="22"/>
        </w:rPr>
      </w:pPr>
      <w:r w:rsidRPr="00E3111E">
        <w:rPr>
          <w:color w:val="000000" w:themeColor="text1"/>
          <w:sz w:val="22"/>
          <w:szCs w:val="22"/>
        </w:rPr>
        <w:t xml:space="preserve">Peticiona que se acoja el recurso de revocatoria y apelación en subsidio presentado contra el acto final administrativo </w:t>
      </w:r>
      <w:r w:rsidRPr="00E3111E">
        <w:rPr>
          <w:b/>
          <w:color w:val="000000" w:themeColor="text1"/>
          <w:sz w:val="22"/>
          <w:szCs w:val="22"/>
        </w:rPr>
        <w:t>Resolución N. TAT-3372-2017 de las diez horas treinta y cinco minutos del catorce de diciembre del dos mil diecisiete</w:t>
      </w:r>
      <w:r w:rsidRPr="00E3111E">
        <w:rPr>
          <w:color w:val="000000" w:themeColor="text1"/>
          <w:sz w:val="22"/>
          <w:szCs w:val="22"/>
        </w:rPr>
        <w:t>, que se ordene al Consejo de Transporte Público reintegrarle la placa TP-</w:t>
      </w:r>
      <w:r w:rsidR="00BE67EE">
        <w:rPr>
          <w:color w:val="000000" w:themeColor="text1"/>
          <w:sz w:val="22"/>
          <w:szCs w:val="22"/>
        </w:rPr>
        <w:t>XXX</w:t>
      </w:r>
      <w:r w:rsidRPr="00E3111E">
        <w:rPr>
          <w:color w:val="000000" w:themeColor="text1"/>
          <w:sz w:val="22"/>
          <w:szCs w:val="22"/>
        </w:rPr>
        <w:t>, y que se le tenga como propietario de la Concesión.</w:t>
      </w:r>
      <w:r w:rsidR="005D3C02" w:rsidRPr="00E3111E">
        <w:rPr>
          <w:color w:val="000000" w:themeColor="text1"/>
          <w:sz w:val="22"/>
          <w:szCs w:val="22"/>
        </w:rPr>
        <w:t xml:space="preserve"> (Léanse los folios del 2 al </w:t>
      </w:r>
      <w:r w:rsidR="00102E14">
        <w:rPr>
          <w:color w:val="000000" w:themeColor="text1"/>
          <w:sz w:val="22"/>
          <w:szCs w:val="22"/>
        </w:rPr>
        <w:t>5</w:t>
      </w:r>
      <w:r w:rsidR="005D3C02" w:rsidRPr="00E3111E">
        <w:rPr>
          <w:color w:val="000000" w:themeColor="text1"/>
          <w:sz w:val="22"/>
          <w:szCs w:val="22"/>
        </w:rPr>
        <w:t xml:space="preserve"> del expediente administrativo TAT-1</w:t>
      </w:r>
      <w:r w:rsidR="007E4CF9" w:rsidRPr="00E3111E">
        <w:rPr>
          <w:color w:val="000000" w:themeColor="text1"/>
          <w:sz w:val="22"/>
          <w:szCs w:val="22"/>
        </w:rPr>
        <w:t>12</w:t>
      </w:r>
      <w:r w:rsidR="005D3C02" w:rsidRPr="00E3111E">
        <w:rPr>
          <w:color w:val="000000" w:themeColor="text1"/>
          <w:sz w:val="22"/>
          <w:szCs w:val="22"/>
        </w:rPr>
        <w:t>-1</w:t>
      </w:r>
      <w:r w:rsidR="007E4CF9" w:rsidRPr="00E3111E">
        <w:rPr>
          <w:color w:val="000000" w:themeColor="text1"/>
          <w:sz w:val="22"/>
          <w:szCs w:val="22"/>
        </w:rPr>
        <w:t>8</w:t>
      </w:r>
      <w:r w:rsidR="005D3C02" w:rsidRPr="00E3111E">
        <w:rPr>
          <w:color w:val="000000" w:themeColor="text1"/>
          <w:sz w:val="22"/>
          <w:szCs w:val="22"/>
        </w:rPr>
        <w:t>)</w:t>
      </w:r>
    </w:p>
    <w:p w:rsidR="005D3C02" w:rsidRPr="005F0C9C" w:rsidRDefault="005D3C02" w:rsidP="005D3C02">
      <w:pPr>
        <w:kinsoku w:val="0"/>
        <w:overflowPunct w:val="0"/>
        <w:spacing w:line="276" w:lineRule="auto"/>
        <w:jc w:val="both"/>
        <w:textAlignment w:val="baseline"/>
        <w:rPr>
          <w:color w:val="000000" w:themeColor="text1"/>
          <w:sz w:val="24"/>
          <w:szCs w:val="24"/>
        </w:rPr>
      </w:pPr>
    </w:p>
    <w:p w:rsidR="005D3C02" w:rsidRPr="005F0C9C" w:rsidRDefault="005D3C02" w:rsidP="005D3C02">
      <w:pPr>
        <w:kinsoku w:val="0"/>
        <w:overflowPunct w:val="0"/>
        <w:spacing w:line="276" w:lineRule="auto"/>
        <w:jc w:val="both"/>
        <w:textAlignment w:val="baseline"/>
        <w:rPr>
          <w:color w:val="000000" w:themeColor="text1"/>
          <w:sz w:val="24"/>
          <w:szCs w:val="24"/>
        </w:rPr>
      </w:pPr>
      <w:r w:rsidRPr="005F0C9C">
        <w:rPr>
          <w:color w:val="000000" w:themeColor="text1"/>
          <w:sz w:val="24"/>
          <w:szCs w:val="24"/>
        </w:rPr>
        <w:t xml:space="preserve">Al respecto estima el Tribunal que las manifestaciones presentadas por </w:t>
      </w:r>
      <w:r w:rsidR="00102E14">
        <w:rPr>
          <w:color w:val="000000" w:themeColor="text1"/>
          <w:sz w:val="24"/>
          <w:szCs w:val="24"/>
        </w:rPr>
        <w:t>e</w:t>
      </w:r>
      <w:r w:rsidRPr="005F0C9C">
        <w:rPr>
          <w:color w:val="000000" w:themeColor="text1"/>
          <w:sz w:val="24"/>
          <w:szCs w:val="24"/>
        </w:rPr>
        <w:t>l promovente no se ajustan a las disposiciones establecidas en el artículo 353, de la Ley General de la Administración Pública.</w:t>
      </w:r>
    </w:p>
    <w:p w:rsidR="005D3C02" w:rsidRPr="00675F1B" w:rsidRDefault="005D3C02" w:rsidP="005D3C02">
      <w:pPr>
        <w:kinsoku w:val="0"/>
        <w:overflowPunct w:val="0"/>
        <w:spacing w:line="276" w:lineRule="auto"/>
        <w:jc w:val="both"/>
        <w:textAlignment w:val="baseline"/>
        <w:rPr>
          <w:color w:val="4F81BD" w:themeColor="accent1"/>
        </w:rPr>
      </w:pPr>
    </w:p>
    <w:p w:rsidR="005D3C02" w:rsidRPr="00E3111E" w:rsidRDefault="005D3C02" w:rsidP="005D3C02">
      <w:pPr>
        <w:kinsoku w:val="0"/>
        <w:overflowPunct w:val="0"/>
        <w:ind w:left="851" w:right="851"/>
        <w:jc w:val="both"/>
        <w:textAlignment w:val="baseline"/>
        <w:rPr>
          <w:i/>
          <w:iCs/>
          <w:color w:val="000000" w:themeColor="text1"/>
          <w:spacing w:val="2"/>
        </w:rPr>
      </w:pPr>
      <w:r w:rsidRPr="00E3111E">
        <w:rPr>
          <w:i/>
          <w:iCs/>
          <w:color w:val="000000" w:themeColor="text1"/>
          <w:spacing w:val="2"/>
        </w:rPr>
        <w:t>“Artículo 353 de la Ley General de la Administración Pública:</w:t>
      </w:r>
    </w:p>
    <w:p w:rsidR="005D3C02" w:rsidRPr="00E3111E" w:rsidRDefault="005D3C02" w:rsidP="005D3C02">
      <w:pPr>
        <w:kinsoku w:val="0"/>
        <w:overflowPunct w:val="0"/>
        <w:ind w:left="851" w:right="851"/>
        <w:jc w:val="both"/>
        <w:textAlignment w:val="baseline"/>
        <w:rPr>
          <w:i/>
          <w:iCs/>
          <w:color w:val="000000" w:themeColor="text1"/>
          <w:spacing w:val="2"/>
        </w:rPr>
      </w:pPr>
    </w:p>
    <w:p w:rsidR="005D3C02" w:rsidRPr="00E3111E" w:rsidRDefault="005D3C02" w:rsidP="005D3C02">
      <w:pPr>
        <w:pStyle w:val="Prrafodelista"/>
        <w:numPr>
          <w:ilvl w:val="0"/>
          <w:numId w:val="27"/>
        </w:numPr>
        <w:kinsoku w:val="0"/>
        <w:overflowPunct w:val="0"/>
        <w:ind w:right="851"/>
        <w:jc w:val="both"/>
        <w:textAlignment w:val="baseline"/>
        <w:rPr>
          <w:i/>
          <w:iCs/>
          <w:color w:val="000000" w:themeColor="text1"/>
        </w:rPr>
      </w:pPr>
      <w:r w:rsidRPr="00E3111E">
        <w:rPr>
          <w:i/>
          <w:iCs/>
          <w:color w:val="000000" w:themeColor="text1"/>
        </w:rPr>
        <w:t>Podrá interponerse recurso de revisión ante el jerarca de la respectiva Administración contra aquellos actos finales firmes en que concurra alguna de las circunstancias siguientes:</w:t>
      </w:r>
    </w:p>
    <w:p w:rsidR="005D3C02" w:rsidRPr="00E3111E" w:rsidRDefault="005D3C02" w:rsidP="005D3C02">
      <w:pPr>
        <w:pStyle w:val="Prrafodelista"/>
        <w:kinsoku w:val="0"/>
        <w:overflowPunct w:val="0"/>
        <w:ind w:left="851" w:right="851"/>
        <w:jc w:val="both"/>
        <w:textAlignment w:val="baseline"/>
        <w:rPr>
          <w:i/>
          <w:iCs/>
          <w:color w:val="000000" w:themeColor="text1"/>
        </w:rPr>
      </w:pPr>
    </w:p>
    <w:p w:rsidR="005F0C9C" w:rsidRPr="00E3111E" w:rsidRDefault="005D3C02" w:rsidP="005D3C02">
      <w:pPr>
        <w:pStyle w:val="Prrafodelista"/>
        <w:widowControl w:val="0"/>
        <w:numPr>
          <w:ilvl w:val="0"/>
          <w:numId w:val="26"/>
        </w:numPr>
        <w:kinsoku w:val="0"/>
        <w:overflowPunct w:val="0"/>
        <w:ind w:right="851"/>
        <w:jc w:val="both"/>
        <w:textAlignment w:val="baseline"/>
        <w:rPr>
          <w:i/>
          <w:iCs/>
          <w:color w:val="000000" w:themeColor="text1"/>
        </w:rPr>
      </w:pPr>
      <w:r w:rsidRPr="00E3111E">
        <w:rPr>
          <w:i/>
          <w:iCs/>
          <w:color w:val="000000" w:themeColor="text1"/>
        </w:rPr>
        <w:t>Cuando al dictarlos se hubiere incurrido en manifiesto error de hecho que aparezca de los propios documentos incorporados al expediente;</w:t>
      </w:r>
    </w:p>
    <w:p w:rsidR="005F0C9C" w:rsidRPr="00E3111E" w:rsidRDefault="005F0C9C" w:rsidP="005F0C9C">
      <w:pPr>
        <w:pStyle w:val="Prrafodelista"/>
        <w:widowControl w:val="0"/>
        <w:kinsoku w:val="0"/>
        <w:overflowPunct w:val="0"/>
        <w:ind w:left="1211" w:right="851"/>
        <w:jc w:val="both"/>
        <w:textAlignment w:val="baseline"/>
        <w:rPr>
          <w:i/>
          <w:iCs/>
          <w:color w:val="000000" w:themeColor="text1"/>
        </w:rPr>
      </w:pPr>
    </w:p>
    <w:p w:rsidR="005D3C02" w:rsidRPr="00E3111E" w:rsidRDefault="005F0C9C" w:rsidP="005F0C9C">
      <w:pPr>
        <w:pStyle w:val="Textosinformato"/>
        <w:numPr>
          <w:ilvl w:val="0"/>
          <w:numId w:val="26"/>
        </w:numPr>
        <w:jc w:val="both"/>
        <w:rPr>
          <w:rFonts w:ascii="Times New Roman" w:hAnsi="Times New Roman"/>
          <w:i/>
          <w:color w:val="000000" w:themeColor="text1"/>
        </w:rPr>
      </w:pPr>
      <w:r w:rsidRPr="00E3111E">
        <w:rPr>
          <w:rFonts w:ascii="Times New Roman" w:hAnsi="Times New Roman"/>
          <w:i/>
          <w:color w:val="000000" w:themeColor="text1"/>
        </w:rPr>
        <w:t xml:space="preserve">  Cuando aparezcan documentos de valor esencial para la resolución del asunto, ignorados al dictarse la resolución o de imposible aportación entonces al expediente;</w:t>
      </w:r>
      <w:r w:rsidR="005D3C02" w:rsidRPr="00E3111E">
        <w:rPr>
          <w:rFonts w:ascii="Times New Roman" w:hAnsi="Times New Roman"/>
          <w:i/>
          <w:iCs/>
          <w:color w:val="000000" w:themeColor="text1"/>
        </w:rPr>
        <w:t>(…)”</w:t>
      </w:r>
    </w:p>
    <w:p w:rsidR="005D3C02" w:rsidRPr="00675F1B" w:rsidRDefault="005D3C02" w:rsidP="005D3C02">
      <w:pPr>
        <w:kinsoku w:val="0"/>
        <w:overflowPunct w:val="0"/>
        <w:spacing w:line="276" w:lineRule="auto"/>
        <w:jc w:val="both"/>
        <w:textAlignment w:val="baseline"/>
        <w:rPr>
          <w:color w:val="4F81BD" w:themeColor="accent1"/>
        </w:rPr>
      </w:pPr>
    </w:p>
    <w:p w:rsidR="00927A55" w:rsidRPr="00E3111E" w:rsidRDefault="005D3C02" w:rsidP="00927A55">
      <w:pPr>
        <w:kinsoku w:val="0"/>
        <w:overflowPunct w:val="0"/>
        <w:spacing w:line="276" w:lineRule="auto"/>
        <w:jc w:val="both"/>
        <w:textAlignment w:val="baseline"/>
        <w:rPr>
          <w:color w:val="000000" w:themeColor="text1"/>
          <w:sz w:val="24"/>
          <w:szCs w:val="24"/>
        </w:rPr>
      </w:pPr>
      <w:r w:rsidRPr="00E3111E">
        <w:rPr>
          <w:color w:val="000000" w:themeColor="text1"/>
          <w:sz w:val="24"/>
          <w:szCs w:val="24"/>
        </w:rPr>
        <w:t xml:space="preserve">Acorde con lo expuesto, en el caso de análisis no </w:t>
      </w:r>
      <w:r w:rsidR="005F0C9C" w:rsidRPr="00E3111E">
        <w:rPr>
          <w:color w:val="000000" w:themeColor="text1"/>
          <w:sz w:val="24"/>
          <w:szCs w:val="24"/>
        </w:rPr>
        <w:t xml:space="preserve">se está </w:t>
      </w:r>
      <w:r w:rsidRPr="00E3111E">
        <w:rPr>
          <w:color w:val="000000" w:themeColor="text1"/>
          <w:sz w:val="24"/>
          <w:szCs w:val="24"/>
        </w:rPr>
        <w:t>en presencia de los supuestos previstos en la norma legal que se cita y que permite la interposición del Recurso de Revisión</w:t>
      </w:r>
      <w:r w:rsidR="00927A55" w:rsidRPr="00E3111E">
        <w:rPr>
          <w:color w:val="000000" w:themeColor="text1"/>
          <w:sz w:val="24"/>
          <w:szCs w:val="24"/>
        </w:rPr>
        <w:t>, debido a que, no existe el error de hecho alegado por el recurrente, toda vez que:</w:t>
      </w:r>
    </w:p>
    <w:p w:rsidR="00927A55" w:rsidRPr="00E3111E" w:rsidRDefault="00927A55" w:rsidP="00927A55">
      <w:pPr>
        <w:kinsoku w:val="0"/>
        <w:overflowPunct w:val="0"/>
        <w:spacing w:line="276" w:lineRule="auto"/>
        <w:jc w:val="both"/>
        <w:textAlignment w:val="baseline"/>
        <w:rPr>
          <w:color w:val="000000" w:themeColor="text1"/>
          <w:sz w:val="24"/>
          <w:szCs w:val="24"/>
        </w:rPr>
      </w:pPr>
    </w:p>
    <w:p w:rsidR="00720C6F" w:rsidRPr="00E3111E" w:rsidRDefault="00927A55" w:rsidP="00927A55">
      <w:pPr>
        <w:kinsoku w:val="0"/>
        <w:overflowPunct w:val="0"/>
        <w:spacing w:line="276" w:lineRule="auto"/>
        <w:jc w:val="both"/>
        <w:textAlignment w:val="baseline"/>
        <w:rPr>
          <w:color w:val="000000" w:themeColor="text1"/>
          <w:sz w:val="24"/>
          <w:szCs w:val="24"/>
        </w:rPr>
      </w:pPr>
      <w:r w:rsidRPr="00E3111E">
        <w:rPr>
          <w:color w:val="000000" w:themeColor="text1"/>
          <w:sz w:val="24"/>
          <w:szCs w:val="24"/>
        </w:rPr>
        <w:t>El vehículo con el cual explotara la concesión bajo el número de placa TP-</w:t>
      </w:r>
      <w:r w:rsidR="00BE67EE">
        <w:rPr>
          <w:color w:val="000000" w:themeColor="text1"/>
          <w:sz w:val="24"/>
          <w:szCs w:val="24"/>
        </w:rPr>
        <w:t>XXX</w:t>
      </w:r>
      <w:r w:rsidRPr="00E3111E">
        <w:rPr>
          <w:color w:val="000000" w:themeColor="text1"/>
          <w:sz w:val="24"/>
          <w:szCs w:val="24"/>
        </w:rPr>
        <w:t xml:space="preserve"> era marca Hyundai </w:t>
      </w:r>
      <w:proofErr w:type="spellStart"/>
      <w:r w:rsidRPr="00E3111E">
        <w:rPr>
          <w:color w:val="000000" w:themeColor="text1"/>
          <w:sz w:val="24"/>
          <w:szCs w:val="24"/>
        </w:rPr>
        <w:t>Accent</w:t>
      </w:r>
      <w:proofErr w:type="spellEnd"/>
      <w:r w:rsidRPr="00E3111E">
        <w:rPr>
          <w:color w:val="000000" w:themeColor="text1"/>
          <w:sz w:val="24"/>
          <w:szCs w:val="24"/>
        </w:rPr>
        <w:t xml:space="preserve">, año 2000, y </w:t>
      </w:r>
      <w:r w:rsidR="00720C6F" w:rsidRPr="00E3111E">
        <w:rPr>
          <w:color w:val="000000" w:themeColor="text1"/>
          <w:sz w:val="24"/>
          <w:szCs w:val="24"/>
        </w:rPr>
        <w:t>la solicitud de cambio de unidad la hizo</w:t>
      </w:r>
      <w:r w:rsidRPr="00E3111E">
        <w:rPr>
          <w:color w:val="000000" w:themeColor="text1"/>
          <w:sz w:val="24"/>
          <w:szCs w:val="24"/>
        </w:rPr>
        <w:t xml:space="preserve"> el 24 de junio de 2016, esto es seis meses posteriores al vencimiento</w:t>
      </w:r>
      <w:r w:rsidR="00720C6F" w:rsidRPr="00E3111E">
        <w:rPr>
          <w:color w:val="000000" w:themeColor="text1"/>
          <w:sz w:val="24"/>
          <w:szCs w:val="24"/>
        </w:rPr>
        <w:t xml:space="preserve"> del rango de antigüedad, </w:t>
      </w:r>
      <w:r w:rsidRPr="00E3111E">
        <w:rPr>
          <w:color w:val="000000" w:themeColor="text1"/>
          <w:sz w:val="24"/>
          <w:szCs w:val="24"/>
        </w:rPr>
        <w:t>mismo que se autorizó condicionado a las resu</w:t>
      </w:r>
      <w:bookmarkStart w:id="0" w:name="_GoBack"/>
      <w:bookmarkEnd w:id="0"/>
      <w:r w:rsidRPr="00E3111E">
        <w:rPr>
          <w:color w:val="000000" w:themeColor="text1"/>
          <w:sz w:val="24"/>
          <w:szCs w:val="24"/>
        </w:rPr>
        <w:t xml:space="preserve">ltas de o hallazgos que se configurara finalmente el procedimiento administrativo, según lo dispuesto por la Junta Directiva del Consejo de Transporte Público, en el </w:t>
      </w:r>
      <w:r w:rsidR="00720C6F" w:rsidRPr="00E3111E">
        <w:rPr>
          <w:color w:val="000000" w:themeColor="text1"/>
          <w:sz w:val="24"/>
          <w:szCs w:val="24"/>
        </w:rPr>
        <w:t xml:space="preserve">Artículo </w:t>
      </w:r>
      <w:r w:rsidRPr="00E3111E">
        <w:rPr>
          <w:color w:val="000000" w:themeColor="text1"/>
          <w:sz w:val="24"/>
          <w:szCs w:val="24"/>
        </w:rPr>
        <w:t xml:space="preserve">8.1 de la Sesión </w:t>
      </w:r>
      <w:r w:rsidR="00720C6F" w:rsidRPr="00E3111E">
        <w:rPr>
          <w:color w:val="000000" w:themeColor="text1"/>
          <w:sz w:val="24"/>
          <w:szCs w:val="24"/>
        </w:rPr>
        <w:t xml:space="preserve">Ordinaria </w:t>
      </w:r>
      <w:r w:rsidR="00102E14">
        <w:rPr>
          <w:color w:val="000000" w:themeColor="text1"/>
          <w:sz w:val="24"/>
          <w:szCs w:val="24"/>
        </w:rPr>
        <w:t xml:space="preserve">10-2016 </w:t>
      </w:r>
      <w:r w:rsidR="00720C6F" w:rsidRPr="00E3111E">
        <w:rPr>
          <w:color w:val="000000" w:themeColor="text1"/>
          <w:sz w:val="24"/>
          <w:szCs w:val="24"/>
        </w:rPr>
        <w:t>del</w:t>
      </w:r>
      <w:r w:rsidRPr="00E3111E">
        <w:rPr>
          <w:color w:val="000000" w:themeColor="text1"/>
          <w:sz w:val="24"/>
          <w:szCs w:val="24"/>
        </w:rPr>
        <w:t xml:space="preserve"> 3 de marzo de 2016</w:t>
      </w:r>
      <w:r w:rsidR="00720C6F" w:rsidRPr="00E3111E">
        <w:rPr>
          <w:color w:val="000000" w:themeColor="text1"/>
          <w:sz w:val="24"/>
          <w:szCs w:val="24"/>
        </w:rPr>
        <w:t>. El trámite de cambio de placas se concretó mediante el oficio DACT-TCU-2016-1332.</w:t>
      </w:r>
    </w:p>
    <w:p w:rsidR="009D1690" w:rsidRPr="00E3111E" w:rsidRDefault="009D1690" w:rsidP="00927A55">
      <w:pPr>
        <w:kinsoku w:val="0"/>
        <w:overflowPunct w:val="0"/>
        <w:spacing w:line="276" w:lineRule="auto"/>
        <w:jc w:val="both"/>
        <w:textAlignment w:val="baseline"/>
        <w:rPr>
          <w:color w:val="000000" w:themeColor="text1"/>
          <w:sz w:val="24"/>
          <w:szCs w:val="24"/>
        </w:rPr>
      </w:pPr>
    </w:p>
    <w:p w:rsidR="005D3C02" w:rsidRPr="00E3111E" w:rsidRDefault="00720C6F" w:rsidP="00927A55">
      <w:pPr>
        <w:kinsoku w:val="0"/>
        <w:overflowPunct w:val="0"/>
        <w:spacing w:line="276" w:lineRule="auto"/>
        <w:jc w:val="both"/>
        <w:textAlignment w:val="baseline"/>
        <w:rPr>
          <w:color w:val="000000" w:themeColor="text1"/>
          <w:sz w:val="24"/>
          <w:szCs w:val="24"/>
        </w:rPr>
      </w:pPr>
      <w:r w:rsidRPr="00E3111E">
        <w:rPr>
          <w:color w:val="000000" w:themeColor="text1"/>
          <w:sz w:val="24"/>
          <w:szCs w:val="24"/>
        </w:rPr>
        <w:t>Sin embargo</w:t>
      </w:r>
      <w:r w:rsidR="009D1690" w:rsidRPr="00E3111E">
        <w:rPr>
          <w:color w:val="000000" w:themeColor="text1"/>
          <w:sz w:val="24"/>
          <w:szCs w:val="24"/>
        </w:rPr>
        <w:t>,</w:t>
      </w:r>
      <w:r w:rsidRPr="00E3111E">
        <w:rPr>
          <w:color w:val="000000" w:themeColor="text1"/>
          <w:sz w:val="24"/>
          <w:szCs w:val="24"/>
        </w:rPr>
        <w:t xml:space="preserve"> el 31 de agosto de 2016, el recurrente presentó la renovación de las notas de cambio de unidad ante el Registro de la Propiedad, debido a que un decreto de embargo sobre la unidad</w:t>
      </w:r>
      <w:r w:rsidR="009D1690" w:rsidRPr="00E3111E">
        <w:rPr>
          <w:color w:val="000000" w:themeColor="text1"/>
          <w:sz w:val="24"/>
          <w:szCs w:val="24"/>
        </w:rPr>
        <w:t xml:space="preserve"> afectó el plazo para realizar el trámite. </w:t>
      </w:r>
    </w:p>
    <w:p w:rsidR="009D1690" w:rsidRPr="00E3111E" w:rsidRDefault="009D1690" w:rsidP="00927A55">
      <w:pPr>
        <w:kinsoku w:val="0"/>
        <w:overflowPunct w:val="0"/>
        <w:spacing w:line="276" w:lineRule="auto"/>
        <w:jc w:val="both"/>
        <w:textAlignment w:val="baseline"/>
        <w:rPr>
          <w:color w:val="000000" w:themeColor="text1"/>
          <w:sz w:val="24"/>
          <w:szCs w:val="24"/>
        </w:rPr>
      </w:pPr>
    </w:p>
    <w:p w:rsidR="009D1690" w:rsidRPr="00E3111E" w:rsidRDefault="009D1690" w:rsidP="00927A55">
      <w:pPr>
        <w:kinsoku w:val="0"/>
        <w:overflowPunct w:val="0"/>
        <w:spacing w:line="276" w:lineRule="auto"/>
        <w:jc w:val="both"/>
        <w:textAlignment w:val="baseline"/>
        <w:rPr>
          <w:color w:val="000000" w:themeColor="text1"/>
          <w:sz w:val="24"/>
          <w:szCs w:val="24"/>
        </w:rPr>
      </w:pPr>
      <w:r w:rsidRPr="00E3111E">
        <w:rPr>
          <w:color w:val="000000" w:themeColor="text1"/>
          <w:sz w:val="24"/>
          <w:szCs w:val="24"/>
        </w:rPr>
        <w:t xml:space="preserve">No logra demostrar el recurrente, que la afectación se hiciera antes del vencimiento del plazo del rango de antigüedad -año 2015-, al contrario, sus contratiempos se registran e informan con posterioridad a su solicitud del 24 de junio del 2016, por lo que no existe error en los hechos tenidos como probados, </w:t>
      </w:r>
      <w:proofErr w:type="gramStart"/>
      <w:r w:rsidRPr="00E3111E">
        <w:rPr>
          <w:color w:val="000000" w:themeColor="text1"/>
          <w:sz w:val="24"/>
          <w:szCs w:val="24"/>
        </w:rPr>
        <w:t>y</w:t>
      </w:r>
      <w:proofErr w:type="gramEnd"/>
      <w:r w:rsidRPr="00E3111E">
        <w:rPr>
          <w:color w:val="000000" w:themeColor="text1"/>
          <w:sz w:val="24"/>
          <w:szCs w:val="24"/>
        </w:rPr>
        <w:t xml:space="preserve"> por ende, no cumple con lo indicado en el artículo 353, inciso 1 a) de la Ley General de la Administración Pública.</w:t>
      </w:r>
    </w:p>
    <w:p w:rsidR="009D1690" w:rsidRPr="00E3111E" w:rsidRDefault="009D1690" w:rsidP="00927A55">
      <w:pPr>
        <w:kinsoku w:val="0"/>
        <w:overflowPunct w:val="0"/>
        <w:spacing w:line="276" w:lineRule="auto"/>
        <w:jc w:val="both"/>
        <w:textAlignment w:val="baseline"/>
        <w:rPr>
          <w:color w:val="000000" w:themeColor="text1"/>
          <w:sz w:val="24"/>
          <w:szCs w:val="24"/>
        </w:rPr>
      </w:pPr>
    </w:p>
    <w:p w:rsidR="009D1690" w:rsidRPr="00E3111E" w:rsidRDefault="009347DF" w:rsidP="00927A55">
      <w:pPr>
        <w:kinsoku w:val="0"/>
        <w:overflowPunct w:val="0"/>
        <w:spacing w:line="276" w:lineRule="auto"/>
        <w:jc w:val="both"/>
        <w:textAlignment w:val="baseline"/>
        <w:rPr>
          <w:color w:val="000000" w:themeColor="text1"/>
          <w:sz w:val="24"/>
          <w:szCs w:val="24"/>
        </w:rPr>
      </w:pPr>
      <w:r w:rsidRPr="00E3111E">
        <w:rPr>
          <w:color w:val="000000" w:themeColor="text1"/>
          <w:sz w:val="24"/>
          <w:szCs w:val="24"/>
        </w:rPr>
        <w:t xml:space="preserve">Ahora bien, la documentación que aporta el recurrente en su recurso extraordinario de revisión, </w:t>
      </w:r>
      <w:r w:rsidR="00E3111E" w:rsidRPr="00E3111E">
        <w:rPr>
          <w:color w:val="000000" w:themeColor="text1"/>
          <w:sz w:val="24"/>
          <w:szCs w:val="24"/>
        </w:rPr>
        <w:t xml:space="preserve">que </w:t>
      </w:r>
      <w:r w:rsidRPr="00E3111E">
        <w:rPr>
          <w:color w:val="000000" w:themeColor="text1"/>
          <w:sz w:val="24"/>
          <w:szCs w:val="24"/>
        </w:rPr>
        <w:t xml:space="preserve">muestran diagnósticos y citas médicas, </w:t>
      </w:r>
      <w:r w:rsidR="00E3111E" w:rsidRPr="00E3111E">
        <w:rPr>
          <w:color w:val="000000" w:themeColor="text1"/>
          <w:sz w:val="24"/>
          <w:szCs w:val="24"/>
        </w:rPr>
        <w:t xml:space="preserve">mismos que ya estaban contenidos en el expediente TAT-148-17 que dio origen a la resolución que impugna para revisión, es menester indicar que </w:t>
      </w:r>
      <w:r w:rsidRPr="00E3111E">
        <w:rPr>
          <w:color w:val="000000" w:themeColor="text1"/>
          <w:sz w:val="24"/>
          <w:szCs w:val="24"/>
        </w:rPr>
        <w:t xml:space="preserve">ninguno de ellos prueba porque, antes del vencimiento de antigüedad de su unidad vehicular, eso es antes del 15 de enero del 2016, presentó gestión alguna ante el Consejo de Transporte Público, para solicitar al menos una prórroga para presentar el trámite de cambio de unidad, </w:t>
      </w:r>
      <w:r w:rsidR="00E3111E" w:rsidRPr="00E3111E">
        <w:rPr>
          <w:color w:val="000000" w:themeColor="text1"/>
          <w:sz w:val="24"/>
          <w:szCs w:val="24"/>
        </w:rPr>
        <w:t>pues la unidad no podía legalmente circular para prestar el servicio público de transporte de personas modalidad taxi desde enero del 2016, por lo que es evidente que el recurrente tampoco cumple con lo invocado en el artículo 353 inciso 1 b).</w:t>
      </w:r>
      <w:r w:rsidRPr="00E3111E">
        <w:rPr>
          <w:color w:val="000000" w:themeColor="text1"/>
          <w:sz w:val="24"/>
          <w:szCs w:val="24"/>
        </w:rPr>
        <w:t xml:space="preserve"> </w:t>
      </w:r>
    </w:p>
    <w:p w:rsidR="009D1690" w:rsidRPr="00E3111E" w:rsidRDefault="009D1690" w:rsidP="00927A55">
      <w:pPr>
        <w:kinsoku w:val="0"/>
        <w:overflowPunct w:val="0"/>
        <w:spacing w:line="276" w:lineRule="auto"/>
        <w:jc w:val="both"/>
        <w:textAlignment w:val="baseline"/>
        <w:rPr>
          <w:color w:val="000000" w:themeColor="text1"/>
          <w:sz w:val="24"/>
          <w:szCs w:val="24"/>
        </w:rPr>
      </w:pPr>
    </w:p>
    <w:p w:rsidR="005D3C02" w:rsidRPr="00E3111E" w:rsidRDefault="005D3C02" w:rsidP="005D3C02">
      <w:pPr>
        <w:kinsoku w:val="0"/>
        <w:overflowPunct w:val="0"/>
        <w:spacing w:line="276" w:lineRule="auto"/>
        <w:jc w:val="both"/>
        <w:textAlignment w:val="baseline"/>
        <w:rPr>
          <w:color w:val="000000" w:themeColor="text1"/>
          <w:sz w:val="24"/>
          <w:szCs w:val="24"/>
        </w:rPr>
      </w:pPr>
    </w:p>
    <w:p w:rsidR="005D3C02" w:rsidRPr="00E3111E" w:rsidRDefault="005D3C02" w:rsidP="005D3C02">
      <w:pPr>
        <w:kinsoku w:val="0"/>
        <w:overflowPunct w:val="0"/>
        <w:spacing w:line="276" w:lineRule="auto"/>
        <w:jc w:val="both"/>
        <w:textAlignment w:val="baseline"/>
        <w:rPr>
          <w:color w:val="000000" w:themeColor="text1"/>
          <w:sz w:val="24"/>
          <w:szCs w:val="24"/>
        </w:rPr>
      </w:pPr>
      <w:r w:rsidRPr="00E3111E">
        <w:rPr>
          <w:color w:val="000000" w:themeColor="text1"/>
          <w:spacing w:val="-1"/>
          <w:sz w:val="24"/>
          <w:szCs w:val="24"/>
        </w:rPr>
        <w:lastRenderedPageBreak/>
        <w:t xml:space="preserve">Observa este Tribunal que las argumentaciones presentadas, e incluso su petitoria son más argumentos de un recurso de Revocatoria que de un Recurso de Revisión, el cual es inadmisible, por cuanto de conformidad con la misma Ley Reguladora del Servicio Público de Transporte Remunerado de Personas en Vehículos en la Modalidad de Taxi, No. 7969 del 22 de </w:t>
      </w:r>
      <w:r w:rsidRPr="00E3111E">
        <w:rPr>
          <w:color w:val="000000" w:themeColor="text1"/>
          <w:sz w:val="24"/>
          <w:szCs w:val="24"/>
        </w:rPr>
        <w:t>diciembre de 1999 en su artículo 22 “c) Las resoluciones del Tribunal no tendrán más recursos y darán por agotada La vía administrativa”</w:t>
      </w:r>
    </w:p>
    <w:p w:rsidR="005D3C02" w:rsidRPr="00E3111E" w:rsidRDefault="005D3C02" w:rsidP="005D3C02">
      <w:pPr>
        <w:kinsoku w:val="0"/>
        <w:overflowPunct w:val="0"/>
        <w:spacing w:line="276" w:lineRule="auto"/>
        <w:jc w:val="both"/>
        <w:textAlignment w:val="baseline"/>
        <w:rPr>
          <w:color w:val="000000" w:themeColor="text1"/>
          <w:sz w:val="24"/>
          <w:szCs w:val="24"/>
        </w:rPr>
      </w:pPr>
    </w:p>
    <w:p w:rsidR="005D3C02" w:rsidRPr="00E3111E" w:rsidRDefault="005D3C02" w:rsidP="005D3C02">
      <w:pPr>
        <w:kinsoku w:val="0"/>
        <w:overflowPunct w:val="0"/>
        <w:spacing w:line="276" w:lineRule="auto"/>
        <w:jc w:val="both"/>
        <w:textAlignment w:val="baseline"/>
        <w:rPr>
          <w:color w:val="000000" w:themeColor="text1"/>
          <w:sz w:val="24"/>
          <w:szCs w:val="24"/>
        </w:rPr>
      </w:pPr>
      <w:r w:rsidRPr="00E3111E">
        <w:rPr>
          <w:color w:val="000000" w:themeColor="text1"/>
          <w:sz w:val="24"/>
          <w:szCs w:val="24"/>
        </w:rPr>
        <w:t xml:space="preserve">En síntesis, siendo que el Recurso de Revisión presentado no se ajusta a las disposiciones del artículo 353, de la Ley General de la Administración Pública, debe rechazarse por improcedente la presente gestión en cuanto a la Resolución de este Tribunal Administrativo </w:t>
      </w:r>
      <w:r w:rsidR="00E3111E" w:rsidRPr="00E3111E">
        <w:rPr>
          <w:color w:val="000000" w:themeColor="text1"/>
          <w:sz w:val="24"/>
          <w:szCs w:val="24"/>
        </w:rPr>
        <w:t xml:space="preserve">número </w:t>
      </w:r>
      <w:r w:rsidR="00E3111E" w:rsidRPr="00E3111E">
        <w:rPr>
          <w:b/>
          <w:color w:val="000000" w:themeColor="text1"/>
          <w:sz w:val="24"/>
          <w:szCs w:val="24"/>
        </w:rPr>
        <w:t>TAT-3372-2017 de las diez horas treinta y cinco minutos del catorce de diciembre del dos mil diecisiete</w:t>
      </w:r>
      <w:r w:rsidRPr="00E3111E">
        <w:rPr>
          <w:color w:val="000000" w:themeColor="text1"/>
          <w:sz w:val="24"/>
          <w:szCs w:val="24"/>
        </w:rPr>
        <w:t>.</w:t>
      </w:r>
    </w:p>
    <w:p w:rsidR="005D3C02" w:rsidRPr="00E3111E" w:rsidRDefault="005D3C02" w:rsidP="005D3C02">
      <w:pPr>
        <w:spacing w:line="276" w:lineRule="auto"/>
        <w:jc w:val="both"/>
        <w:rPr>
          <w:color w:val="000000" w:themeColor="text1"/>
          <w:sz w:val="24"/>
          <w:szCs w:val="24"/>
        </w:rPr>
      </w:pPr>
    </w:p>
    <w:p w:rsidR="005D3C02" w:rsidRPr="00E3111E" w:rsidRDefault="005D3C02" w:rsidP="005D3C02">
      <w:pPr>
        <w:pStyle w:val="Textoindependiente"/>
        <w:spacing w:after="0" w:line="276" w:lineRule="auto"/>
        <w:jc w:val="center"/>
        <w:rPr>
          <w:rFonts w:eastAsiaTheme="minorEastAsia"/>
          <w:b/>
          <w:color w:val="000000" w:themeColor="text1"/>
          <w:lang w:eastAsia="es-CR"/>
        </w:rPr>
      </w:pPr>
      <w:r w:rsidRPr="00E3111E">
        <w:rPr>
          <w:rFonts w:eastAsiaTheme="minorEastAsia"/>
          <w:b/>
          <w:color w:val="000000" w:themeColor="text1"/>
          <w:lang w:eastAsia="es-CR"/>
        </w:rPr>
        <w:t>POR TANTO</w:t>
      </w:r>
    </w:p>
    <w:p w:rsidR="005D3C02" w:rsidRPr="00E3111E" w:rsidRDefault="005D3C02" w:rsidP="005D3C02">
      <w:pPr>
        <w:pStyle w:val="Sinespaciado"/>
        <w:spacing w:line="276" w:lineRule="auto"/>
        <w:rPr>
          <w:b/>
          <w:color w:val="000000" w:themeColor="text1"/>
        </w:rPr>
      </w:pPr>
    </w:p>
    <w:p w:rsidR="005D3C02" w:rsidRPr="00E3111E" w:rsidRDefault="005D3C02" w:rsidP="005D3C02">
      <w:pPr>
        <w:pStyle w:val="Textoindependiente"/>
        <w:tabs>
          <w:tab w:val="left" w:pos="426"/>
        </w:tabs>
        <w:spacing w:after="0" w:line="276" w:lineRule="auto"/>
        <w:jc w:val="both"/>
        <w:rPr>
          <w:b/>
          <w:bCs/>
          <w:color w:val="000000" w:themeColor="text1"/>
        </w:rPr>
      </w:pPr>
    </w:p>
    <w:p w:rsidR="007B7CEA" w:rsidRDefault="005D3C02" w:rsidP="007B7CEA">
      <w:pPr>
        <w:pStyle w:val="Prrafodelista"/>
        <w:numPr>
          <w:ilvl w:val="0"/>
          <w:numId w:val="24"/>
        </w:numPr>
        <w:kinsoku w:val="0"/>
        <w:overflowPunct w:val="0"/>
        <w:spacing w:line="276" w:lineRule="auto"/>
        <w:ind w:left="0" w:firstLine="0"/>
        <w:jc w:val="both"/>
        <w:textAlignment w:val="baseline"/>
        <w:rPr>
          <w:bCs/>
          <w:color w:val="000000" w:themeColor="text1"/>
          <w:sz w:val="24"/>
          <w:szCs w:val="24"/>
        </w:rPr>
      </w:pPr>
      <w:r w:rsidRPr="00E3111E">
        <w:rPr>
          <w:bCs/>
          <w:iCs/>
          <w:color w:val="000000" w:themeColor="text1"/>
          <w:sz w:val="24"/>
          <w:szCs w:val="24"/>
        </w:rPr>
        <w:t xml:space="preserve">Se rechaza por </w:t>
      </w:r>
      <w:r w:rsidRPr="00E3111E">
        <w:rPr>
          <w:b/>
          <w:smallCaps/>
          <w:color w:val="000000" w:themeColor="text1"/>
          <w:sz w:val="24"/>
          <w:szCs w:val="24"/>
        </w:rPr>
        <w:t xml:space="preserve">Improcedente </w:t>
      </w:r>
      <w:r w:rsidRPr="00E3111E">
        <w:rPr>
          <w:bCs/>
          <w:iCs/>
          <w:color w:val="000000" w:themeColor="text1"/>
          <w:sz w:val="24"/>
          <w:szCs w:val="24"/>
        </w:rPr>
        <w:t xml:space="preserve">el </w:t>
      </w:r>
      <w:r w:rsidR="00E3111E" w:rsidRPr="00E3111E">
        <w:rPr>
          <w:b/>
          <w:smallCaps/>
          <w:color w:val="000000" w:themeColor="text1"/>
          <w:sz w:val="24"/>
          <w:szCs w:val="24"/>
        </w:rPr>
        <w:t>Recurso Reconsideración, Revisión y/o Apelación en Subsidio</w:t>
      </w:r>
      <w:r w:rsidR="00E3111E" w:rsidRPr="00E3111E">
        <w:rPr>
          <w:bCs/>
          <w:color w:val="000000" w:themeColor="text1"/>
          <w:spacing w:val="7"/>
          <w:sz w:val="24"/>
          <w:szCs w:val="24"/>
        </w:rPr>
        <w:t>,</w:t>
      </w:r>
      <w:r w:rsidR="00E3111E" w:rsidRPr="00E3111E">
        <w:rPr>
          <w:b/>
          <w:bCs/>
          <w:color w:val="000000" w:themeColor="text1"/>
          <w:spacing w:val="7"/>
          <w:sz w:val="24"/>
          <w:szCs w:val="24"/>
        </w:rPr>
        <w:t xml:space="preserve"> </w:t>
      </w:r>
      <w:r w:rsidR="00E3111E" w:rsidRPr="00E3111E">
        <w:rPr>
          <w:color w:val="000000" w:themeColor="text1"/>
          <w:spacing w:val="7"/>
          <w:sz w:val="24"/>
          <w:szCs w:val="24"/>
        </w:rPr>
        <w:t xml:space="preserve">interpuesto </w:t>
      </w:r>
      <w:r w:rsidR="00E3111E" w:rsidRPr="00E3111E">
        <w:rPr>
          <w:color w:val="000000" w:themeColor="text1"/>
          <w:sz w:val="24"/>
          <w:szCs w:val="24"/>
        </w:rPr>
        <w:t xml:space="preserve">por </w:t>
      </w:r>
      <w:r w:rsidR="00E3111E" w:rsidRPr="00E3111E">
        <w:rPr>
          <w:b/>
          <w:smallCaps/>
          <w:color w:val="000000" w:themeColor="text1"/>
          <w:sz w:val="24"/>
          <w:szCs w:val="24"/>
        </w:rPr>
        <w:t>F</w:t>
      </w:r>
      <w:r w:rsidR="00BE67EE">
        <w:rPr>
          <w:b/>
          <w:smallCaps/>
          <w:color w:val="000000" w:themeColor="text1"/>
          <w:sz w:val="24"/>
          <w:szCs w:val="24"/>
        </w:rPr>
        <w:t>.M.G.</w:t>
      </w:r>
      <w:r w:rsidR="00E3111E" w:rsidRPr="00E3111E">
        <w:rPr>
          <w:color w:val="000000" w:themeColor="text1"/>
          <w:sz w:val="24"/>
          <w:szCs w:val="24"/>
        </w:rPr>
        <w:t xml:space="preserve">, cédula de identidad número </w:t>
      </w:r>
      <w:r w:rsidR="00BE67EE">
        <w:rPr>
          <w:color w:val="000000" w:themeColor="text1"/>
          <w:sz w:val="24"/>
          <w:szCs w:val="24"/>
        </w:rPr>
        <w:t>…</w:t>
      </w:r>
      <w:r w:rsidR="00E3111E" w:rsidRPr="00E3111E">
        <w:rPr>
          <w:color w:val="000000" w:themeColor="text1"/>
          <w:sz w:val="24"/>
          <w:szCs w:val="24"/>
        </w:rPr>
        <w:t>, representado por el L</w:t>
      </w:r>
      <w:r w:rsidR="00BE67EE">
        <w:rPr>
          <w:color w:val="000000" w:themeColor="text1"/>
          <w:sz w:val="24"/>
          <w:szCs w:val="24"/>
        </w:rPr>
        <w:t>.</w:t>
      </w:r>
      <w:r w:rsidR="00E3111E" w:rsidRPr="00E3111E">
        <w:rPr>
          <w:color w:val="000000" w:themeColor="text1"/>
          <w:sz w:val="24"/>
          <w:szCs w:val="24"/>
        </w:rPr>
        <w:t>D</w:t>
      </w:r>
      <w:r w:rsidR="00BE67EE">
        <w:rPr>
          <w:color w:val="000000" w:themeColor="text1"/>
          <w:sz w:val="24"/>
          <w:szCs w:val="24"/>
        </w:rPr>
        <w:t>.E.L.</w:t>
      </w:r>
      <w:r w:rsidR="00E3111E" w:rsidRPr="00E3111E">
        <w:rPr>
          <w:color w:val="000000" w:themeColor="text1"/>
          <w:sz w:val="24"/>
          <w:szCs w:val="24"/>
        </w:rPr>
        <w:t>;</w:t>
      </w:r>
      <w:r w:rsidR="00E3111E" w:rsidRPr="00E3111E">
        <w:rPr>
          <w:color w:val="000000" w:themeColor="text1"/>
          <w:spacing w:val="7"/>
          <w:sz w:val="24"/>
          <w:szCs w:val="24"/>
        </w:rPr>
        <w:t xml:space="preserve"> contra lo dispuesto </w:t>
      </w:r>
      <w:r w:rsidR="00E3111E" w:rsidRPr="00E3111E">
        <w:rPr>
          <w:color w:val="000000" w:themeColor="text1"/>
          <w:sz w:val="24"/>
          <w:szCs w:val="24"/>
        </w:rPr>
        <w:t xml:space="preserve">en la </w:t>
      </w:r>
      <w:r w:rsidR="00E3111E" w:rsidRPr="00E3111E">
        <w:rPr>
          <w:b/>
          <w:color w:val="000000" w:themeColor="text1"/>
          <w:sz w:val="24"/>
          <w:szCs w:val="24"/>
        </w:rPr>
        <w:t>Resolución No. TAT-3372-2017 de las diez horas treinta y cinco minutos del catorce de diciembre del dos mil diecisiete</w:t>
      </w:r>
      <w:r w:rsidRPr="00E3111E">
        <w:rPr>
          <w:color w:val="000000" w:themeColor="text1"/>
          <w:sz w:val="24"/>
          <w:szCs w:val="24"/>
        </w:rPr>
        <w:t xml:space="preserve"> del Tribunal Administrativo de Transporte</w:t>
      </w:r>
      <w:r w:rsidRPr="00E3111E">
        <w:rPr>
          <w:bCs/>
          <w:color w:val="000000" w:themeColor="text1"/>
          <w:sz w:val="24"/>
          <w:szCs w:val="24"/>
        </w:rPr>
        <w:t>.</w:t>
      </w:r>
    </w:p>
    <w:p w:rsidR="007B7CEA" w:rsidRPr="007B7CEA" w:rsidRDefault="007B7CEA" w:rsidP="007B7CEA">
      <w:pPr>
        <w:pStyle w:val="Prrafodelista"/>
        <w:kinsoku w:val="0"/>
        <w:overflowPunct w:val="0"/>
        <w:spacing w:line="276" w:lineRule="auto"/>
        <w:ind w:left="0"/>
        <w:jc w:val="both"/>
        <w:textAlignment w:val="baseline"/>
        <w:rPr>
          <w:bCs/>
          <w:color w:val="000000" w:themeColor="text1"/>
          <w:sz w:val="24"/>
          <w:szCs w:val="24"/>
        </w:rPr>
      </w:pPr>
    </w:p>
    <w:p w:rsidR="007B7CEA" w:rsidRPr="007B7CEA" w:rsidRDefault="007B7CEA" w:rsidP="007B7CEA">
      <w:pPr>
        <w:pStyle w:val="Prrafodelista"/>
        <w:numPr>
          <w:ilvl w:val="0"/>
          <w:numId w:val="24"/>
        </w:numPr>
        <w:kinsoku w:val="0"/>
        <w:overflowPunct w:val="0"/>
        <w:spacing w:line="276" w:lineRule="auto"/>
        <w:ind w:left="0" w:firstLine="0"/>
        <w:jc w:val="both"/>
        <w:textAlignment w:val="baseline"/>
        <w:rPr>
          <w:bCs/>
          <w:color w:val="000000" w:themeColor="text1"/>
          <w:sz w:val="24"/>
          <w:szCs w:val="24"/>
        </w:rPr>
      </w:pPr>
      <w:r w:rsidRPr="007B7CEA">
        <w:rPr>
          <w:color w:val="000000" w:themeColor="text1"/>
          <w:sz w:val="24"/>
          <w:szCs w:val="24"/>
        </w:rPr>
        <w:t xml:space="preserve">Conforme </w:t>
      </w:r>
      <w:r>
        <w:rPr>
          <w:color w:val="000000" w:themeColor="text1"/>
          <w:sz w:val="24"/>
          <w:szCs w:val="24"/>
        </w:rPr>
        <w:t>a lo dispuesto en e</w:t>
      </w:r>
      <w:r w:rsidRPr="007B7CEA">
        <w:rPr>
          <w:color w:val="000000" w:themeColor="text1"/>
          <w:sz w:val="24"/>
          <w:szCs w:val="24"/>
        </w:rPr>
        <w:t xml:space="preserve">l artículo 16 de la Ley </w:t>
      </w:r>
      <w:proofErr w:type="spellStart"/>
      <w:r w:rsidRPr="007B7CEA">
        <w:rPr>
          <w:color w:val="000000" w:themeColor="text1"/>
          <w:sz w:val="24"/>
          <w:szCs w:val="24"/>
        </w:rPr>
        <w:t>Nº</w:t>
      </w:r>
      <w:proofErr w:type="spellEnd"/>
      <w:r w:rsidRPr="007B7CEA">
        <w:rPr>
          <w:color w:val="000000" w:themeColor="text1"/>
          <w:sz w:val="24"/>
          <w:szCs w:val="24"/>
        </w:rPr>
        <w:t xml:space="preserve"> 7969, las resoluciones del Tribunal Administrativo de Transporte son de acatamiento estricto y obligatorio, por lo que deberá estarse a lo resuelto en </w:t>
      </w:r>
      <w:r w:rsidR="009C5B23" w:rsidRPr="00E3111E">
        <w:rPr>
          <w:color w:val="000000" w:themeColor="text1"/>
          <w:sz w:val="24"/>
          <w:szCs w:val="24"/>
        </w:rPr>
        <w:t xml:space="preserve">la </w:t>
      </w:r>
      <w:r w:rsidR="009C5B23" w:rsidRPr="00E3111E">
        <w:rPr>
          <w:b/>
          <w:color w:val="000000" w:themeColor="text1"/>
          <w:sz w:val="24"/>
          <w:szCs w:val="24"/>
        </w:rPr>
        <w:t>Resolución No. TAT-3372-2017 de las diez horas treinta y cinco minutos del catorce de diciembre del dos mil diecisiete</w:t>
      </w:r>
      <w:r w:rsidRPr="007B7CEA">
        <w:rPr>
          <w:color w:val="000000" w:themeColor="text1"/>
          <w:sz w:val="24"/>
          <w:szCs w:val="24"/>
        </w:rPr>
        <w:t xml:space="preserve">. Remítase copia del presente a la Junta Directiva del Consejo de </w:t>
      </w:r>
      <w:r w:rsidR="009C5B23" w:rsidRPr="007B7CEA">
        <w:rPr>
          <w:color w:val="000000" w:themeColor="text1"/>
          <w:sz w:val="24"/>
          <w:szCs w:val="24"/>
        </w:rPr>
        <w:t xml:space="preserve">Transporte </w:t>
      </w:r>
      <w:r w:rsidRPr="007B7CEA">
        <w:rPr>
          <w:color w:val="000000" w:themeColor="text1"/>
          <w:sz w:val="24"/>
          <w:szCs w:val="24"/>
        </w:rPr>
        <w:t xml:space="preserve">Público. </w:t>
      </w:r>
      <w:r w:rsidRPr="007B7CEA">
        <w:rPr>
          <w:b/>
          <w:i/>
          <w:color w:val="000000" w:themeColor="text1"/>
          <w:sz w:val="24"/>
          <w:szCs w:val="24"/>
        </w:rPr>
        <w:t xml:space="preserve">NOTIFÍQUESE. </w:t>
      </w:r>
    </w:p>
    <w:p w:rsidR="005D3C02" w:rsidRPr="00E3111E" w:rsidRDefault="005D3C02" w:rsidP="005D3C02">
      <w:pPr>
        <w:spacing w:line="276" w:lineRule="auto"/>
        <w:jc w:val="both"/>
        <w:rPr>
          <w:rFonts w:eastAsiaTheme="minorEastAsia"/>
          <w:color w:val="000000" w:themeColor="text1"/>
          <w:sz w:val="24"/>
          <w:szCs w:val="24"/>
        </w:rPr>
      </w:pPr>
    </w:p>
    <w:p w:rsidR="005D3C02" w:rsidRPr="009C5B23" w:rsidRDefault="005D3C02" w:rsidP="005D3C02">
      <w:pPr>
        <w:spacing w:line="276" w:lineRule="auto"/>
        <w:jc w:val="both"/>
        <w:rPr>
          <w:rFonts w:eastAsiaTheme="minorEastAsia"/>
          <w:color w:val="000000" w:themeColor="text1"/>
          <w:sz w:val="24"/>
          <w:szCs w:val="24"/>
        </w:rPr>
      </w:pPr>
    </w:p>
    <w:p w:rsidR="007B7CEA" w:rsidRPr="009C5B23" w:rsidRDefault="007B7CEA" w:rsidP="007B7CEA">
      <w:pPr>
        <w:jc w:val="center"/>
        <w:rPr>
          <w:b/>
          <w:color w:val="000000" w:themeColor="text1"/>
          <w:sz w:val="24"/>
          <w:szCs w:val="24"/>
        </w:rPr>
      </w:pPr>
      <w:r w:rsidRPr="009C5B23">
        <w:rPr>
          <w:color w:val="000000" w:themeColor="text1"/>
          <w:sz w:val="24"/>
          <w:szCs w:val="24"/>
        </w:rPr>
        <w:t>Lic. Carlos Miguel Portuguez Méndez</w:t>
      </w:r>
    </w:p>
    <w:p w:rsidR="007B7CEA" w:rsidRPr="009C5B23" w:rsidRDefault="007B7CEA" w:rsidP="007B7CEA">
      <w:pPr>
        <w:jc w:val="center"/>
        <w:rPr>
          <w:b/>
          <w:color w:val="000000" w:themeColor="text1"/>
          <w:sz w:val="24"/>
          <w:szCs w:val="24"/>
        </w:rPr>
      </w:pPr>
      <w:r w:rsidRPr="009C5B23">
        <w:rPr>
          <w:b/>
          <w:color w:val="000000" w:themeColor="text1"/>
          <w:sz w:val="24"/>
          <w:szCs w:val="24"/>
        </w:rPr>
        <w:t>PRESIDENTE</w:t>
      </w:r>
    </w:p>
    <w:p w:rsidR="007B7CEA" w:rsidRPr="009C5B23" w:rsidRDefault="007B7CEA" w:rsidP="007B7CEA">
      <w:pPr>
        <w:jc w:val="center"/>
        <w:rPr>
          <w:color w:val="000000" w:themeColor="text1"/>
          <w:sz w:val="24"/>
          <w:szCs w:val="24"/>
        </w:rPr>
      </w:pPr>
    </w:p>
    <w:p w:rsidR="007B7CEA" w:rsidRPr="009C5B23" w:rsidRDefault="007B7CEA" w:rsidP="007B7CEA">
      <w:pPr>
        <w:jc w:val="center"/>
        <w:rPr>
          <w:b/>
          <w:color w:val="000000" w:themeColor="text1"/>
          <w:sz w:val="24"/>
          <w:szCs w:val="24"/>
        </w:rPr>
      </w:pPr>
    </w:p>
    <w:p w:rsidR="007B7CEA" w:rsidRPr="009C5B23" w:rsidRDefault="007B7CEA" w:rsidP="007B7CEA">
      <w:pPr>
        <w:jc w:val="center"/>
        <w:rPr>
          <w:b/>
          <w:color w:val="000000" w:themeColor="text1"/>
          <w:sz w:val="24"/>
          <w:szCs w:val="24"/>
        </w:rPr>
      </w:pPr>
      <w:r w:rsidRPr="009C5B23">
        <w:rPr>
          <w:color w:val="000000" w:themeColor="text1"/>
          <w:sz w:val="24"/>
          <w:szCs w:val="24"/>
        </w:rPr>
        <w:t>Lic.  Mario Quesada Aguirre</w:t>
      </w:r>
      <w:r w:rsidRPr="009C5B23">
        <w:rPr>
          <w:color w:val="000000" w:themeColor="text1"/>
          <w:sz w:val="24"/>
          <w:szCs w:val="24"/>
        </w:rPr>
        <w:tab/>
      </w:r>
      <w:r w:rsidRPr="009C5B23">
        <w:rPr>
          <w:color w:val="000000" w:themeColor="text1"/>
          <w:sz w:val="24"/>
          <w:szCs w:val="24"/>
        </w:rPr>
        <w:tab/>
        <w:t xml:space="preserve">               Lic. Ronald Muñoz Corea</w:t>
      </w:r>
    </w:p>
    <w:p w:rsidR="007B7CEA" w:rsidRPr="009C5B23" w:rsidRDefault="007B7CEA" w:rsidP="007B7CEA">
      <w:pPr>
        <w:jc w:val="center"/>
        <w:rPr>
          <w:b/>
          <w:color w:val="000000" w:themeColor="text1"/>
          <w:sz w:val="24"/>
          <w:szCs w:val="24"/>
        </w:rPr>
      </w:pPr>
      <w:r w:rsidRPr="009C5B23">
        <w:rPr>
          <w:b/>
          <w:color w:val="000000" w:themeColor="text1"/>
          <w:sz w:val="24"/>
          <w:szCs w:val="24"/>
        </w:rPr>
        <w:t xml:space="preserve">JUEZ </w:t>
      </w:r>
      <w:r w:rsidRPr="009C5B23">
        <w:rPr>
          <w:b/>
          <w:color w:val="000000" w:themeColor="text1"/>
          <w:sz w:val="24"/>
          <w:szCs w:val="24"/>
        </w:rPr>
        <w:tab/>
      </w:r>
      <w:r w:rsidRPr="009C5B23">
        <w:rPr>
          <w:b/>
          <w:color w:val="000000" w:themeColor="text1"/>
          <w:sz w:val="24"/>
          <w:szCs w:val="24"/>
        </w:rPr>
        <w:tab/>
        <w:t xml:space="preserve">                                                JUEZ</w:t>
      </w:r>
    </w:p>
    <w:sectPr w:rsidR="007B7CEA" w:rsidRPr="009C5B23" w:rsidSect="00E528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28B" w:rsidRDefault="000B228B">
      <w:r>
        <w:separator/>
      </w:r>
    </w:p>
  </w:endnote>
  <w:endnote w:type="continuationSeparator" w:id="0">
    <w:p w:rsidR="000B228B" w:rsidRDefault="000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18D" w:rsidRDefault="0080018D"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0018D" w:rsidRDefault="0080018D"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18D" w:rsidRPr="004705B3" w:rsidRDefault="0080018D" w:rsidP="00026199">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28B" w:rsidRDefault="000B228B">
      <w:r>
        <w:separator/>
      </w:r>
    </w:p>
  </w:footnote>
  <w:footnote w:type="continuationSeparator" w:id="0">
    <w:p w:rsidR="000B228B" w:rsidRDefault="000B2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C44E"/>
    <w:multiLevelType w:val="singleLevel"/>
    <w:tmpl w:val="57E0AC6C"/>
    <w:lvl w:ilvl="0">
      <w:start w:val="1"/>
      <w:numFmt w:val="upperRoman"/>
      <w:lvlText w:val="%1.-"/>
      <w:lvlJc w:val="left"/>
      <w:pPr>
        <w:tabs>
          <w:tab w:val="num" w:pos="1641"/>
        </w:tabs>
        <w:ind w:left="993"/>
      </w:pPr>
      <w:rPr>
        <w:b/>
        <w:snapToGrid/>
        <w:sz w:val="24"/>
        <w:szCs w:val="24"/>
      </w:rPr>
    </w:lvl>
  </w:abstractNum>
  <w:abstractNum w:abstractNumId="1" w15:restartNumberingAfterBreak="0">
    <w:nsid w:val="01C012F2"/>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2" w15:restartNumberingAfterBreak="0">
    <w:nsid w:val="02A5B213"/>
    <w:multiLevelType w:val="singleLevel"/>
    <w:tmpl w:val="C74A0434"/>
    <w:lvl w:ilvl="0">
      <w:start w:val="1"/>
      <w:numFmt w:val="upperRoman"/>
      <w:lvlText w:val="%1."/>
      <w:lvlJc w:val="right"/>
      <w:pPr>
        <w:ind w:left="1152" w:hanging="360"/>
      </w:pPr>
      <w:rPr>
        <w:b/>
        <w:snapToGrid/>
        <w:spacing w:val="8"/>
        <w:sz w:val="24"/>
        <w:szCs w:val="24"/>
      </w:rPr>
    </w:lvl>
  </w:abstractNum>
  <w:abstractNum w:abstractNumId="3" w15:restartNumberingAfterBreak="0">
    <w:nsid w:val="04275DCD"/>
    <w:multiLevelType w:val="singleLevel"/>
    <w:tmpl w:val="0ABAC570"/>
    <w:lvl w:ilvl="0">
      <w:start w:val="1"/>
      <w:numFmt w:val="decimal"/>
      <w:lvlText w:val="%1."/>
      <w:lvlJc w:val="left"/>
      <w:pPr>
        <w:tabs>
          <w:tab w:val="num" w:pos="288"/>
        </w:tabs>
      </w:pPr>
      <w:rPr>
        <w:rFonts w:ascii="Times New Roman" w:hAnsi="Times New Roman" w:cs="Times New Roman" w:hint="default"/>
        <w:i/>
        <w:iCs/>
        <w:snapToGrid/>
        <w:sz w:val="20"/>
        <w:szCs w:val="20"/>
      </w:rPr>
    </w:lvl>
  </w:abstractNum>
  <w:abstractNum w:abstractNumId="4" w15:restartNumberingAfterBreak="0">
    <w:nsid w:val="0542586E"/>
    <w:multiLevelType w:val="hybridMultilevel"/>
    <w:tmpl w:val="D4184F54"/>
    <w:lvl w:ilvl="0" w:tplc="D4205990">
      <w:start w:val="1"/>
      <w:numFmt w:val="decimal"/>
      <w:lvlText w:val="%1."/>
      <w:lvlJc w:val="left"/>
      <w:pPr>
        <w:ind w:left="720" w:hanging="360"/>
      </w:pPr>
      <w:rPr>
        <w:rFonts w:hint="default"/>
        <w:b/>
        <w:color w:val="000000" w:themeColor="text1"/>
        <w:w w:val="100"/>
        <w:sz w:val="24"/>
        <w:szCs w:val="24"/>
      </w:rPr>
    </w:lvl>
    <w:lvl w:ilvl="1" w:tplc="9D961996">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5EDEE61"/>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6" w15:restartNumberingAfterBreak="0">
    <w:nsid w:val="066F3751"/>
    <w:multiLevelType w:val="singleLevel"/>
    <w:tmpl w:val="368C1156"/>
    <w:lvl w:ilvl="0">
      <w:start w:val="1"/>
      <w:numFmt w:val="lowerLetter"/>
      <w:lvlText w:val="%1)"/>
      <w:lvlJc w:val="left"/>
      <w:pPr>
        <w:tabs>
          <w:tab w:val="num" w:pos="864"/>
        </w:tabs>
        <w:ind w:left="576"/>
      </w:pPr>
      <w:rPr>
        <w:snapToGrid/>
        <w:sz w:val="20"/>
        <w:szCs w:val="20"/>
      </w:rPr>
    </w:lvl>
  </w:abstractNum>
  <w:abstractNum w:abstractNumId="7"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16F900FA"/>
    <w:multiLevelType w:val="hybridMultilevel"/>
    <w:tmpl w:val="971A5244"/>
    <w:lvl w:ilvl="0" w:tplc="08666F9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19446ED8"/>
    <w:multiLevelType w:val="hybridMultilevel"/>
    <w:tmpl w:val="A6C69F7C"/>
    <w:lvl w:ilvl="0" w:tplc="05C6DFDC">
      <w:start w:val="4"/>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1"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14430F8"/>
    <w:multiLevelType w:val="hybridMultilevel"/>
    <w:tmpl w:val="8D22FB3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92618FC"/>
    <w:multiLevelType w:val="hybridMultilevel"/>
    <w:tmpl w:val="32CE7516"/>
    <w:lvl w:ilvl="0" w:tplc="3DBCE528">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90D30B3"/>
    <w:multiLevelType w:val="hybridMultilevel"/>
    <w:tmpl w:val="C98CB94E"/>
    <w:lvl w:ilvl="0" w:tplc="6F0C9EFE">
      <w:start w:val="3"/>
      <w:numFmt w:val="bullet"/>
      <w:lvlText w:val="-"/>
      <w:lvlJc w:val="left"/>
      <w:pPr>
        <w:ind w:left="1211" w:hanging="360"/>
      </w:pPr>
      <w:rPr>
        <w:rFonts w:ascii="Times New Roman" w:eastAsia="Calibri" w:hAnsi="Times New Roman" w:cs="Times New Roman"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55446619"/>
    <w:multiLevelType w:val="hybridMultilevel"/>
    <w:tmpl w:val="3D08CFBE"/>
    <w:lvl w:ilvl="0" w:tplc="359882C2">
      <w:start w:val="1"/>
      <w:numFmt w:val="decimal"/>
      <w:lvlText w:val="%1."/>
      <w:lvlJc w:val="left"/>
      <w:pPr>
        <w:ind w:left="121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D6079E8"/>
    <w:multiLevelType w:val="hybridMultilevel"/>
    <w:tmpl w:val="2F1E1E2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9"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abstractNum w:abstractNumId="20" w15:restartNumberingAfterBreak="0">
    <w:nsid w:val="799350B1"/>
    <w:multiLevelType w:val="hybridMultilevel"/>
    <w:tmpl w:val="9D262F98"/>
    <w:lvl w:ilvl="0" w:tplc="219EFA22">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1"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5"/>
  </w:num>
  <w:num w:numId="3">
    <w:abstractNumId w:val="5"/>
    <w:lvlOverride w:ilvl="0">
      <w:lvl w:ilvl="0">
        <w:numFmt w:val="decimal"/>
        <w:lvlText w:val="%1."/>
        <w:lvlJc w:val="left"/>
        <w:pPr>
          <w:tabs>
            <w:tab w:val="num" w:pos="288"/>
          </w:tabs>
          <w:ind w:left="288" w:hanging="288"/>
        </w:pPr>
        <w:rPr>
          <w:rFonts w:ascii="Times New Roman" w:hAnsi="Times New Roman" w:cs="Times New Roman" w:hint="default"/>
          <w:snapToGrid/>
          <w:spacing w:val="-2"/>
          <w:sz w:val="20"/>
          <w:szCs w:val="20"/>
        </w:rPr>
      </w:lvl>
    </w:lvlOverride>
  </w:num>
  <w:num w:numId="4">
    <w:abstractNumId w:val="19"/>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21"/>
  </w:num>
  <w:num w:numId="10">
    <w:abstractNumId w:val="18"/>
  </w:num>
  <w:num w:numId="11">
    <w:abstractNumId w:val="12"/>
  </w:num>
  <w:num w:numId="12">
    <w:abstractNumId w:val="13"/>
  </w:num>
  <w:num w:numId="13">
    <w:abstractNumId w:val="6"/>
  </w:num>
  <w:num w:numId="14">
    <w:abstractNumId w:val="6"/>
    <w:lvlOverride w:ilvl="0">
      <w:lvl w:ilvl="0">
        <w:numFmt w:val="lowerLetter"/>
        <w:lvlText w:val="%1)"/>
        <w:lvlJc w:val="left"/>
        <w:pPr>
          <w:tabs>
            <w:tab w:val="num" w:pos="864"/>
          </w:tabs>
          <w:ind w:left="576"/>
        </w:pPr>
        <w:rPr>
          <w:b w:val="0"/>
          <w:bCs/>
          <w:snapToGrid/>
          <w:sz w:val="24"/>
          <w:szCs w:val="24"/>
        </w:rPr>
      </w:lvl>
    </w:lvlOverride>
  </w:num>
  <w:num w:numId="15">
    <w:abstractNumId w:val="2"/>
  </w:num>
  <w:num w:numId="16">
    <w:abstractNumId w:val="2"/>
    <w:lvlOverride w:ilvl="0">
      <w:lvl w:ilvl="0">
        <w:numFmt w:val="decimal"/>
        <w:lvlText w:val="%1.-"/>
        <w:lvlJc w:val="left"/>
        <w:pPr>
          <w:tabs>
            <w:tab w:val="num" w:pos="1152"/>
          </w:tabs>
          <w:ind w:left="792"/>
        </w:pPr>
        <w:rPr>
          <w:snapToGrid/>
          <w:sz w:val="24"/>
          <w:szCs w:val="24"/>
        </w:rPr>
      </w:lvl>
    </w:lvlOverride>
  </w:num>
  <w:num w:numId="17">
    <w:abstractNumId w:val="10"/>
  </w:num>
  <w:num w:numId="18">
    <w:abstractNumId w:val="0"/>
  </w:num>
  <w:num w:numId="19">
    <w:abstractNumId w:val="0"/>
    <w:lvlOverride w:ilvl="0">
      <w:lvl w:ilvl="0">
        <w:numFmt w:val="upperRoman"/>
        <w:lvlText w:val="%1.-"/>
        <w:lvlJc w:val="left"/>
        <w:pPr>
          <w:tabs>
            <w:tab w:val="num" w:pos="1224"/>
          </w:tabs>
          <w:ind w:left="432"/>
        </w:pPr>
        <w:rPr>
          <w:snapToGrid/>
          <w:sz w:val="24"/>
          <w:szCs w:val="24"/>
        </w:rPr>
      </w:lvl>
    </w:lvlOverride>
  </w:num>
  <w:num w:numId="20">
    <w:abstractNumId w:val="0"/>
    <w:lvlOverride w:ilvl="0">
      <w:lvl w:ilvl="0">
        <w:numFmt w:val="upperRoman"/>
        <w:lvlText w:val="%1.-"/>
        <w:lvlJc w:val="left"/>
        <w:pPr>
          <w:tabs>
            <w:tab w:val="num" w:pos="1080"/>
          </w:tabs>
          <w:ind w:left="432"/>
        </w:pPr>
        <w:rPr>
          <w:b/>
          <w:snapToGrid/>
          <w:sz w:val="24"/>
          <w:szCs w:val="24"/>
        </w:rPr>
      </w:lvl>
    </w:lvlOverride>
  </w:num>
  <w:num w:numId="21">
    <w:abstractNumId w:val="9"/>
  </w:num>
  <w:num w:numId="22">
    <w:abstractNumId w:val="1"/>
  </w:num>
  <w:num w:numId="23">
    <w:abstractNumId w:val="8"/>
  </w:num>
  <w:num w:numId="24">
    <w:abstractNumId w:val="14"/>
  </w:num>
  <w:num w:numId="25">
    <w:abstractNumId w:val="15"/>
  </w:num>
  <w:num w:numId="26">
    <w:abstractNumId w:val="20"/>
  </w:num>
  <w:num w:numId="27">
    <w:abstractNumId w:val="16"/>
  </w:num>
  <w:num w:numId="2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86A"/>
    <w:rsid w:val="00012F50"/>
    <w:rsid w:val="000172B3"/>
    <w:rsid w:val="00024DA0"/>
    <w:rsid w:val="00026199"/>
    <w:rsid w:val="00031DB3"/>
    <w:rsid w:val="00045363"/>
    <w:rsid w:val="000462B9"/>
    <w:rsid w:val="0004731F"/>
    <w:rsid w:val="00050542"/>
    <w:rsid w:val="00056472"/>
    <w:rsid w:val="00056B2C"/>
    <w:rsid w:val="00066450"/>
    <w:rsid w:val="000813A4"/>
    <w:rsid w:val="000815AA"/>
    <w:rsid w:val="00095A4A"/>
    <w:rsid w:val="000A15CD"/>
    <w:rsid w:val="000B228B"/>
    <w:rsid w:val="000C19C4"/>
    <w:rsid w:val="000C3685"/>
    <w:rsid w:val="000D3160"/>
    <w:rsid w:val="000D40B2"/>
    <w:rsid w:val="000E290C"/>
    <w:rsid w:val="000E2F89"/>
    <w:rsid w:val="000E61E3"/>
    <w:rsid w:val="000F014E"/>
    <w:rsid w:val="000F27B6"/>
    <w:rsid w:val="000F3AC9"/>
    <w:rsid w:val="000F3F86"/>
    <w:rsid w:val="000F60E8"/>
    <w:rsid w:val="00102E14"/>
    <w:rsid w:val="0010633E"/>
    <w:rsid w:val="00106925"/>
    <w:rsid w:val="0011556F"/>
    <w:rsid w:val="00116DCC"/>
    <w:rsid w:val="0012039D"/>
    <w:rsid w:val="00127B90"/>
    <w:rsid w:val="00127FF9"/>
    <w:rsid w:val="00133C36"/>
    <w:rsid w:val="00134C6F"/>
    <w:rsid w:val="0014440C"/>
    <w:rsid w:val="001448F4"/>
    <w:rsid w:val="00144EF0"/>
    <w:rsid w:val="001464AB"/>
    <w:rsid w:val="0015280B"/>
    <w:rsid w:val="00154C85"/>
    <w:rsid w:val="00156655"/>
    <w:rsid w:val="00157DE1"/>
    <w:rsid w:val="0016281D"/>
    <w:rsid w:val="00163518"/>
    <w:rsid w:val="00170D22"/>
    <w:rsid w:val="001829DC"/>
    <w:rsid w:val="001844C6"/>
    <w:rsid w:val="00187E4B"/>
    <w:rsid w:val="00192673"/>
    <w:rsid w:val="00194F65"/>
    <w:rsid w:val="001A070E"/>
    <w:rsid w:val="001A0855"/>
    <w:rsid w:val="001A2AF4"/>
    <w:rsid w:val="001A3205"/>
    <w:rsid w:val="001B0248"/>
    <w:rsid w:val="001B0B25"/>
    <w:rsid w:val="001B3538"/>
    <w:rsid w:val="001C5D21"/>
    <w:rsid w:val="001D0058"/>
    <w:rsid w:val="001D034B"/>
    <w:rsid w:val="001D32C2"/>
    <w:rsid w:val="001D461A"/>
    <w:rsid w:val="001E5C8A"/>
    <w:rsid w:val="001F2A6E"/>
    <w:rsid w:val="001F403B"/>
    <w:rsid w:val="001F538A"/>
    <w:rsid w:val="001F711A"/>
    <w:rsid w:val="00212D8F"/>
    <w:rsid w:val="002174C6"/>
    <w:rsid w:val="00217AF8"/>
    <w:rsid w:val="00217BF2"/>
    <w:rsid w:val="00222A4D"/>
    <w:rsid w:val="00222C13"/>
    <w:rsid w:val="00236045"/>
    <w:rsid w:val="00240179"/>
    <w:rsid w:val="00241B87"/>
    <w:rsid w:val="00241FB1"/>
    <w:rsid w:val="00251DCD"/>
    <w:rsid w:val="00255CFB"/>
    <w:rsid w:val="002618CA"/>
    <w:rsid w:val="00267155"/>
    <w:rsid w:val="002774D1"/>
    <w:rsid w:val="00281E93"/>
    <w:rsid w:val="00285ED6"/>
    <w:rsid w:val="002867F8"/>
    <w:rsid w:val="00292028"/>
    <w:rsid w:val="002923C2"/>
    <w:rsid w:val="002934A0"/>
    <w:rsid w:val="00295AD8"/>
    <w:rsid w:val="00296656"/>
    <w:rsid w:val="002A198D"/>
    <w:rsid w:val="002A585C"/>
    <w:rsid w:val="002A67F7"/>
    <w:rsid w:val="002A6845"/>
    <w:rsid w:val="002A69E7"/>
    <w:rsid w:val="002B6129"/>
    <w:rsid w:val="002C1F0D"/>
    <w:rsid w:val="002C45C0"/>
    <w:rsid w:val="002C7212"/>
    <w:rsid w:val="002C7233"/>
    <w:rsid w:val="002D3ACB"/>
    <w:rsid w:val="002E0E5E"/>
    <w:rsid w:val="002E0F10"/>
    <w:rsid w:val="002F1A2F"/>
    <w:rsid w:val="002F2BE9"/>
    <w:rsid w:val="002F3B02"/>
    <w:rsid w:val="0030404F"/>
    <w:rsid w:val="00307A8F"/>
    <w:rsid w:val="0031466F"/>
    <w:rsid w:val="00317AC2"/>
    <w:rsid w:val="00334B2F"/>
    <w:rsid w:val="00334EB4"/>
    <w:rsid w:val="00334EE1"/>
    <w:rsid w:val="003354B3"/>
    <w:rsid w:val="00335DE5"/>
    <w:rsid w:val="00340521"/>
    <w:rsid w:val="003476CA"/>
    <w:rsid w:val="00354AF7"/>
    <w:rsid w:val="003601F6"/>
    <w:rsid w:val="00362CC5"/>
    <w:rsid w:val="00366EC2"/>
    <w:rsid w:val="00370189"/>
    <w:rsid w:val="00375169"/>
    <w:rsid w:val="00380CA3"/>
    <w:rsid w:val="003816DF"/>
    <w:rsid w:val="00390EDD"/>
    <w:rsid w:val="00391A90"/>
    <w:rsid w:val="00396B73"/>
    <w:rsid w:val="00397885"/>
    <w:rsid w:val="003A3B01"/>
    <w:rsid w:val="003A795D"/>
    <w:rsid w:val="003B7BB1"/>
    <w:rsid w:val="003C5073"/>
    <w:rsid w:val="003C5EE2"/>
    <w:rsid w:val="003D4D81"/>
    <w:rsid w:val="003D4EFC"/>
    <w:rsid w:val="003F0EF5"/>
    <w:rsid w:val="003F1E6C"/>
    <w:rsid w:val="00401EAF"/>
    <w:rsid w:val="00403C8F"/>
    <w:rsid w:val="00404484"/>
    <w:rsid w:val="00410095"/>
    <w:rsid w:val="00411199"/>
    <w:rsid w:val="0041191E"/>
    <w:rsid w:val="00412C21"/>
    <w:rsid w:val="00417493"/>
    <w:rsid w:val="00422F1C"/>
    <w:rsid w:val="00431697"/>
    <w:rsid w:val="0043655A"/>
    <w:rsid w:val="00440729"/>
    <w:rsid w:val="00444CB1"/>
    <w:rsid w:val="00454A6C"/>
    <w:rsid w:val="004648A3"/>
    <w:rsid w:val="004705B3"/>
    <w:rsid w:val="0047178F"/>
    <w:rsid w:val="00472CEF"/>
    <w:rsid w:val="004759E6"/>
    <w:rsid w:val="00476B87"/>
    <w:rsid w:val="004836D8"/>
    <w:rsid w:val="00483943"/>
    <w:rsid w:val="00485766"/>
    <w:rsid w:val="0048725D"/>
    <w:rsid w:val="00490739"/>
    <w:rsid w:val="00490F9E"/>
    <w:rsid w:val="004A02D1"/>
    <w:rsid w:val="004A62B1"/>
    <w:rsid w:val="004B6E86"/>
    <w:rsid w:val="004D1DFF"/>
    <w:rsid w:val="004D3407"/>
    <w:rsid w:val="004D3ADC"/>
    <w:rsid w:val="004D6ABC"/>
    <w:rsid w:val="004E0A4E"/>
    <w:rsid w:val="004E268A"/>
    <w:rsid w:val="004F26F2"/>
    <w:rsid w:val="00500F05"/>
    <w:rsid w:val="00503033"/>
    <w:rsid w:val="005161FF"/>
    <w:rsid w:val="00522AC3"/>
    <w:rsid w:val="00524542"/>
    <w:rsid w:val="00530069"/>
    <w:rsid w:val="00535816"/>
    <w:rsid w:val="00536B9E"/>
    <w:rsid w:val="00542A11"/>
    <w:rsid w:val="00543164"/>
    <w:rsid w:val="00544317"/>
    <w:rsid w:val="00544BA9"/>
    <w:rsid w:val="0054797E"/>
    <w:rsid w:val="0055051D"/>
    <w:rsid w:val="00556172"/>
    <w:rsid w:val="005621CE"/>
    <w:rsid w:val="005627C8"/>
    <w:rsid w:val="00566627"/>
    <w:rsid w:val="00575396"/>
    <w:rsid w:val="00576D11"/>
    <w:rsid w:val="00577C2A"/>
    <w:rsid w:val="00577C77"/>
    <w:rsid w:val="00582518"/>
    <w:rsid w:val="005844A7"/>
    <w:rsid w:val="00586F2B"/>
    <w:rsid w:val="00591A3B"/>
    <w:rsid w:val="00592363"/>
    <w:rsid w:val="00594945"/>
    <w:rsid w:val="0059599C"/>
    <w:rsid w:val="00597B04"/>
    <w:rsid w:val="005B2880"/>
    <w:rsid w:val="005B3F6E"/>
    <w:rsid w:val="005C6083"/>
    <w:rsid w:val="005C72DC"/>
    <w:rsid w:val="005D0A19"/>
    <w:rsid w:val="005D3C02"/>
    <w:rsid w:val="005D5A64"/>
    <w:rsid w:val="005E215B"/>
    <w:rsid w:val="005E2703"/>
    <w:rsid w:val="005E5955"/>
    <w:rsid w:val="005F0C9C"/>
    <w:rsid w:val="005F1998"/>
    <w:rsid w:val="005F4F13"/>
    <w:rsid w:val="006045D0"/>
    <w:rsid w:val="00605523"/>
    <w:rsid w:val="0061052D"/>
    <w:rsid w:val="0061331F"/>
    <w:rsid w:val="006140E7"/>
    <w:rsid w:val="00616A1C"/>
    <w:rsid w:val="00623A1F"/>
    <w:rsid w:val="00625555"/>
    <w:rsid w:val="00626424"/>
    <w:rsid w:val="006315E0"/>
    <w:rsid w:val="00631FD5"/>
    <w:rsid w:val="006343FE"/>
    <w:rsid w:val="006379B5"/>
    <w:rsid w:val="006419B5"/>
    <w:rsid w:val="00651D92"/>
    <w:rsid w:val="006534A5"/>
    <w:rsid w:val="00653A25"/>
    <w:rsid w:val="006570E2"/>
    <w:rsid w:val="0066795F"/>
    <w:rsid w:val="006720C5"/>
    <w:rsid w:val="0067427E"/>
    <w:rsid w:val="0068490F"/>
    <w:rsid w:val="006942B5"/>
    <w:rsid w:val="00697E39"/>
    <w:rsid w:val="006A0451"/>
    <w:rsid w:val="006A1C15"/>
    <w:rsid w:val="006A34B2"/>
    <w:rsid w:val="006A7328"/>
    <w:rsid w:val="006C1EAE"/>
    <w:rsid w:val="006C2149"/>
    <w:rsid w:val="006C4D9D"/>
    <w:rsid w:val="006C7002"/>
    <w:rsid w:val="006D6ED6"/>
    <w:rsid w:val="006D771A"/>
    <w:rsid w:val="006E005A"/>
    <w:rsid w:val="006E0867"/>
    <w:rsid w:val="006E46CD"/>
    <w:rsid w:val="006E5C66"/>
    <w:rsid w:val="006F0221"/>
    <w:rsid w:val="006F097A"/>
    <w:rsid w:val="006F112F"/>
    <w:rsid w:val="006F1243"/>
    <w:rsid w:val="006F2821"/>
    <w:rsid w:val="006F30A6"/>
    <w:rsid w:val="006F3B36"/>
    <w:rsid w:val="006F3E63"/>
    <w:rsid w:val="006F7CEA"/>
    <w:rsid w:val="00702206"/>
    <w:rsid w:val="007031D0"/>
    <w:rsid w:val="007047DE"/>
    <w:rsid w:val="00705AD6"/>
    <w:rsid w:val="0071166F"/>
    <w:rsid w:val="0071704A"/>
    <w:rsid w:val="00720C6F"/>
    <w:rsid w:val="007233BC"/>
    <w:rsid w:val="00724F22"/>
    <w:rsid w:val="007254EF"/>
    <w:rsid w:val="007326A7"/>
    <w:rsid w:val="00736DC7"/>
    <w:rsid w:val="0073713D"/>
    <w:rsid w:val="00737177"/>
    <w:rsid w:val="007427E5"/>
    <w:rsid w:val="00742943"/>
    <w:rsid w:val="00750645"/>
    <w:rsid w:val="00760A27"/>
    <w:rsid w:val="00771733"/>
    <w:rsid w:val="00774A3A"/>
    <w:rsid w:val="00776368"/>
    <w:rsid w:val="00777D21"/>
    <w:rsid w:val="00780105"/>
    <w:rsid w:val="0078357A"/>
    <w:rsid w:val="007836B2"/>
    <w:rsid w:val="00784C20"/>
    <w:rsid w:val="00784CD2"/>
    <w:rsid w:val="007869BF"/>
    <w:rsid w:val="00786F64"/>
    <w:rsid w:val="007956F8"/>
    <w:rsid w:val="007971B6"/>
    <w:rsid w:val="007A7584"/>
    <w:rsid w:val="007B6AF5"/>
    <w:rsid w:val="007B7CEA"/>
    <w:rsid w:val="007C115A"/>
    <w:rsid w:val="007C181C"/>
    <w:rsid w:val="007C3E2A"/>
    <w:rsid w:val="007D0226"/>
    <w:rsid w:val="007D6391"/>
    <w:rsid w:val="007E2ABA"/>
    <w:rsid w:val="007E4CF9"/>
    <w:rsid w:val="007E71DF"/>
    <w:rsid w:val="007E7E67"/>
    <w:rsid w:val="007F2966"/>
    <w:rsid w:val="007F5955"/>
    <w:rsid w:val="007F7EC4"/>
    <w:rsid w:val="0080018D"/>
    <w:rsid w:val="00806C7C"/>
    <w:rsid w:val="00810B78"/>
    <w:rsid w:val="00813431"/>
    <w:rsid w:val="00813ED6"/>
    <w:rsid w:val="008142B9"/>
    <w:rsid w:val="00815409"/>
    <w:rsid w:val="00820EFC"/>
    <w:rsid w:val="00832CFD"/>
    <w:rsid w:val="00833402"/>
    <w:rsid w:val="00837B58"/>
    <w:rsid w:val="00841868"/>
    <w:rsid w:val="00841EE8"/>
    <w:rsid w:val="0084207B"/>
    <w:rsid w:val="00843D1E"/>
    <w:rsid w:val="00847E6D"/>
    <w:rsid w:val="00851367"/>
    <w:rsid w:val="00855E0D"/>
    <w:rsid w:val="00864ED7"/>
    <w:rsid w:val="0086790E"/>
    <w:rsid w:val="00871CA9"/>
    <w:rsid w:val="008771E1"/>
    <w:rsid w:val="00882968"/>
    <w:rsid w:val="00887804"/>
    <w:rsid w:val="00895E09"/>
    <w:rsid w:val="00897F46"/>
    <w:rsid w:val="008B5724"/>
    <w:rsid w:val="008D2FD2"/>
    <w:rsid w:val="008D7151"/>
    <w:rsid w:val="008F1755"/>
    <w:rsid w:val="008F6264"/>
    <w:rsid w:val="00900D1A"/>
    <w:rsid w:val="00901969"/>
    <w:rsid w:val="00901AA0"/>
    <w:rsid w:val="009035C6"/>
    <w:rsid w:val="009147EE"/>
    <w:rsid w:val="00915620"/>
    <w:rsid w:val="00916267"/>
    <w:rsid w:val="00920C99"/>
    <w:rsid w:val="00923099"/>
    <w:rsid w:val="00927A55"/>
    <w:rsid w:val="00933288"/>
    <w:rsid w:val="009347DF"/>
    <w:rsid w:val="0093501C"/>
    <w:rsid w:val="009357E6"/>
    <w:rsid w:val="009470BC"/>
    <w:rsid w:val="00947581"/>
    <w:rsid w:val="00956C68"/>
    <w:rsid w:val="00962BDE"/>
    <w:rsid w:val="009638A8"/>
    <w:rsid w:val="00964CAA"/>
    <w:rsid w:val="009654DD"/>
    <w:rsid w:val="009859D3"/>
    <w:rsid w:val="009871D3"/>
    <w:rsid w:val="00993DAE"/>
    <w:rsid w:val="00994116"/>
    <w:rsid w:val="00994D32"/>
    <w:rsid w:val="0099590C"/>
    <w:rsid w:val="009A1991"/>
    <w:rsid w:val="009A62C7"/>
    <w:rsid w:val="009A68A4"/>
    <w:rsid w:val="009A70B8"/>
    <w:rsid w:val="009B7B67"/>
    <w:rsid w:val="009B7CE5"/>
    <w:rsid w:val="009C5B23"/>
    <w:rsid w:val="009D153E"/>
    <w:rsid w:val="009D1690"/>
    <w:rsid w:val="009D4BB9"/>
    <w:rsid w:val="009E5CFB"/>
    <w:rsid w:val="009E7C69"/>
    <w:rsid w:val="009F1635"/>
    <w:rsid w:val="009F37B6"/>
    <w:rsid w:val="009F6B7C"/>
    <w:rsid w:val="00A10967"/>
    <w:rsid w:val="00A11339"/>
    <w:rsid w:val="00A13C51"/>
    <w:rsid w:val="00A1696C"/>
    <w:rsid w:val="00A200E2"/>
    <w:rsid w:val="00A218EC"/>
    <w:rsid w:val="00A21B6D"/>
    <w:rsid w:val="00A22446"/>
    <w:rsid w:val="00A2515C"/>
    <w:rsid w:val="00A26E5F"/>
    <w:rsid w:val="00A37BAD"/>
    <w:rsid w:val="00A4612D"/>
    <w:rsid w:val="00A53993"/>
    <w:rsid w:val="00A647D3"/>
    <w:rsid w:val="00A679B4"/>
    <w:rsid w:val="00A701B3"/>
    <w:rsid w:val="00A738F5"/>
    <w:rsid w:val="00A740B7"/>
    <w:rsid w:val="00A80386"/>
    <w:rsid w:val="00AB1A92"/>
    <w:rsid w:val="00AC3C6C"/>
    <w:rsid w:val="00AC5141"/>
    <w:rsid w:val="00AC7FF9"/>
    <w:rsid w:val="00AD17CD"/>
    <w:rsid w:val="00AD23A9"/>
    <w:rsid w:val="00AD6D4A"/>
    <w:rsid w:val="00AE2B1E"/>
    <w:rsid w:val="00AE6305"/>
    <w:rsid w:val="00AF124B"/>
    <w:rsid w:val="00AF5CB5"/>
    <w:rsid w:val="00B0415A"/>
    <w:rsid w:val="00B06B1C"/>
    <w:rsid w:val="00B130B6"/>
    <w:rsid w:val="00B159AC"/>
    <w:rsid w:val="00B167A1"/>
    <w:rsid w:val="00B16BAE"/>
    <w:rsid w:val="00B17742"/>
    <w:rsid w:val="00B27FE1"/>
    <w:rsid w:val="00B30745"/>
    <w:rsid w:val="00B328E0"/>
    <w:rsid w:val="00B3457E"/>
    <w:rsid w:val="00B3553B"/>
    <w:rsid w:val="00B37670"/>
    <w:rsid w:val="00B4191E"/>
    <w:rsid w:val="00B41C73"/>
    <w:rsid w:val="00B473BF"/>
    <w:rsid w:val="00B541FE"/>
    <w:rsid w:val="00B55837"/>
    <w:rsid w:val="00B579DD"/>
    <w:rsid w:val="00B66E8B"/>
    <w:rsid w:val="00B70758"/>
    <w:rsid w:val="00B74DD3"/>
    <w:rsid w:val="00B840BC"/>
    <w:rsid w:val="00B85B34"/>
    <w:rsid w:val="00B85EC7"/>
    <w:rsid w:val="00BB0BD2"/>
    <w:rsid w:val="00BB5167"/>
    <w:rsid w:val="00BC0BD0"/>
    <w:rsid w:val="00BD3B4A"/>
    <w:rsid w:val="00BD69AF"/>
    <w:rsid w:val="00BE67EE"/>
    <w:rsid w:val="00BF13A7"/>
    <w:rsid w:val="00BF7E0D"/>
    <w:rsid w:val="00C02463"/>
    <w:rsid w:val="00C10660"/>
    <w:rsid w:val="00C13A2D"/>
    <w:rsid w:val="00C15905"/>
    <w:rsid w:val="00C21D2B"/>
    <w:rsid w:val="00C24AE5"/>
    <w:rsid w:val="00C35114"/>
    <w:rsid w:val="00C365EE"/>
    <w:rsid w:val="00C36AD2"/>
    <w:rsid w:val="00C41F25"/>
    <w:rsid w:val="00C42F93"/>
    <w:rsid w:val="00C47F5A"/>
    <w:rsid w:val="00C5495B"/>
    <w:rsid w:val="00C54CF2"/>
    <w:rsid w:val="00C611B5"/>
    <w:rsid w:val="00C636F9"/>
    <w:rsid w:val="00C74BCC"/>
    <w:rsid w:val="00C75C95"/>
    <w:rsid w:val="00C8253D"/>
    <w:rsid w:val="00C864EF"/>
    <w:rsid w:val="00C8694E"/>
    <w:rsid w:val="00C97FBD"/>
    <w:rsid w:val="00CA249C"/>
    <w:rsid w:val="00CA4F18"/>
    <w:rsid w:val="00CA69D7"/>
    <w:rsid w:val="00CA75ED"/>
    <w:rsid w:val="00CB38FC"/>
    <w:rsid w:val="00CB4C17"/>
    <w:rsid w:val="00CC2525"/>
    <w:rsid w:val="00CC4C89"/>
    <w:rsid w:val="00CD217B"/>
    <w:rsid w:val="00CD317E"/>
    <w:rsid w:val="00CD57C8"/>
    <w:rsid w:val="00CE3900"/>
    <w:rsid w:val="00CE74C0"/>
    <w:rsid w:val="00CE76A0"/>
    <w:rsid w:val="00CF0B59"/>
    <w:rsid w:val="00D25F24"/>
    <w:rsid w:val="00D30158"/>
    <w:rsid w:val="00D30269"/>
    <w:rsid w:val="00D32553"/>
    <w:rsid w:val="00D4113D"/>
    <w:rsid w:val="00D42FCF"/>
    <w:rsid w:val="00D436ED"/>
    <w:rsid w:val="00D4725D"/>
    <w:rsid w:val="00D548C1"/>
    <w:rsid w:val="00D569C5"/>
    <w:rsid w:val="00D62399"/>
    <w:rsid w:val="00D703CF"/>
    <w:rsid w:val="00D7193B"/>
    <w:rsid w:val="00D72E90"/>
    <w:rsid w:val="00D72E9E"/>
    <w:rsid w:val="00D76587"/>
    <w:rsid w:val="00D82A7B"/>
    <w:rsid w:val="00D84C3F"/>
    <w:rsid w:val="00D9116B"/>
    <w:rsid w:val="00DA26C3"/>
    <w:rsid w:val="00DA28F2"/>
    <w:rsid w:val="00DA325E"/>
    <w:rsid w:val="00DB050D"/>
    <w:rsid w:val="00DB4695"/>
    <w:rsid w:val="00DB4DA6"/>
    <w:rsid w:val="00DB5CE6"/>
    <w:rsid w:val="00DB5EAC"/>
    <w:rsid w:val="00DC0350"/>
    <w:rsid w:val="00DC650F"/>
    <w:rsid w:val="00DC7FAC"/>
    <w:rsid w:val="00DD0E46"/>
    <w:rsid w:val="00DD0FBC"/>
    <w:rsid w:val="00DD2D13"/>
    <w:rsid w:val="00DD4C55"/>
    <w:rsid w:val="00DD5828"/>
    <w:rsid w:val="00DD7219"/>
    <w:rsid w:val="00DE2870"/>
    <w:rsid w:val="00DE7BCB"/>
    <w:rsid w:val="00DF0D39"/>
    <w:rsid w:val="00DF707A"/>
    <w:rsid w:val="00E00A42"/>
    <w:rsid w:val="00E00BF2"/>
    <w:rsid w:val="00E039EC"/>
    <w:rsid w:val="00E25575"/>
    <w:rsid w:val="00E270AF"/>
    <w:rsid w:val="00E3111E"/>
    <w:rsid w:val="00E323D1"/>
    <w:rsid w:val="00E36192"/>
    <w:rsid w:val="00E51E2B"/>
    <w:rsid w:val="00E528CC"/>
    <w:rsid w:val="00E56717"/>
    <w:rsid w:val="00E57A8D"/>
    <w:rsid w:val="00E60CF8"/>
    <w:rsid w:val="00E627E3"/>
    <w:rsid w:val="00E62DE4"/>
    <w:rsid w:val="00E6452B"/>
    <w:rsid w:val="00E66227"/>
    <w:rsid w:val="00E672D8"/>
    <w:rsid w:val="00E750DF"/>
    <w:rsid w:val="00E76356"/>
    <w:rsid w:val="00E83326"/>
    <w:rsid w:val="00E841FB"/>
    <w:rsid w:val="00E91E65"/>
    <w:rsid w:val="00E97BE4"/>
    <w:rsid w:val="00EA3CA0"/>
    <w:rsid w:val="00EA4E74"/>
    <w:rsid w:val="00EB15FA"/>
    <w:rsid w:val="00EB2B4B"/>
    <w:rsid w:val="00EB300B"/>
    <w:rsid w:val="00EB6A49"/>
    <w:rsid w:val="00EC06B7"/>
    <w:rsid w:val="00ED528F"/>
    <w:rsid w:val="00EE1928"/>
    <w:rsid w:val="00EF3942"/>
    <w:rsid w:val="00EF7C10"/>
    <w:rsid w:val="00F02379"/>
    <w:rsid w:val="00F039B6"/>
    <w:rsid w:val="00F03A60"/>
    <w:rsid w:val="00F12866"/>
    <w:rsid w:val="00F12DCB"/>
    <w:rsid w:val="00F147EC"/>
    <w:rsid w:val="00F17C85"/>
    <w:rsid w:val="00F24728"/>
    <w:rsid w:val="00F27384"/>
    <w:rsid w:val="00F33D6C"/>
    <w:rsid w:val="00F34DB8"/>
    <w:rsid w:val="00F50884"/>
    <w:rsid w:val="00F52244"/>
    <w:rsid w:val="00F532D0"/>
    <w:rsid w:val="00F550D2"/>
    <w:rsid w:val="00F567B4"/>
    <w:rsid w:val="00F64C4B"/>
    <w:rsid w:val="00F65BF0"/>
    <w:rsid w:val="00F67071"/>
    <w:rsid w:val="00F7485C"/>
    <w:rsid w:val="00F75CBA"/>
    <w:rsid w:val="00F761D8"/>
    <w:rsid w:val="00F831D2"/>
    <w:rsid w:val="00F83B78"/>
    <w:rsid w:val="00F914D9"/>
    <w:rsid w:val="00F972B5"/>
    <w:rsid w:val="00FA1A0E"/>
    <w:rsid w:val="00FA55A1"/>
    <w:rsid w:val="00FB0939"/>
    <w:rsid w:val="00FB343C"/>
    <w:rsid w:val="00FB5838"/>
    <w:rsid w:val="00FB6977"/>
    <w:rsid w:val="00FB6A76"/>
    <w:rsid w:val="00FC1B2D"/>
    <w:rsid w:val="00FD5C84"/>
    <w:rsid w:val="00FE2A98"/>
    <w:rsid w:val="00FE69C0"/>
    <w:rsid w:val="00FF1A01"/>
    <w:rsid w:val="00FF3044"/>
    <w:rsid w:val="00FF6A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4D513C-368E-4860-A6E0-1A3BB7C4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character" w:customStyle="1" w:styleId="SinespaciadoCar">
    <w:name w:val="Sin espaciado Car"/>
    <w:basedOn w:val="Fuentedeprrafopredeter"/>
    <w:link w:val="Sinespaciado"/>
    <w:uiPriority w:val="1"/>
    <w:rsid w:val="00CC2525"/>
    <w:rPr>
      <w:rFonts w:eastAsiaTheme="minorEastAsia"/>
      <w:sz w:val="24"/>
      <w:szCs w:val="24"/>
      <w:lang w:val="en-US"/>
    </w:rPr>
  </w:style>
  <w:style w:type="paragraph" w:customStyle="1" w:styleId="Default">
    <w:name w:val="Default"/>
    <w:rsid w:val="00F27384"/>
    <w:pPr>
      <w:autoSpaceDE w:val="0"/>
      <w:autoSpaceDN w:val="0"/>
      <w:adjustRightInd w:val="0"/>
    </w:pPr>
    <w:rPr>
      <w:rFonts w:ascii="Calibri" w:hAnsi="Calibri" w:cs="Calibri"/>
      <w:color w:val="000000"/>
      <w:sz w:val="24"/>
      <w:szCs w:val="24"/>
    </w:rPr>
  </w:style>
  <w:style w:type="paragraph" w:styleId="Textoindependiente2">
    <w:name w:val="Body Text 2"/>
    <w:basedOn w:val="Normal"/>
    <w:link w:val="Textoindependiente2Car"/>
    <w:uiPriority w:val="99"/>
    <w:semiHidden/>
    <w:unhideWhenUsed/>
    <w:rsid w:val="00E841FB"/>
    <w:pPr>
      <w:spacing w:after="120" w:line="480" w:lineRule="auto"/>
    </w:pPr>
  </w:style>
  <w:style w:type="character" w:customStyle="1" w:styleId="Textoindependiente2Car">
    <w:name w:val="Texto independiente 2 Car"/>
    <w:basedOn w:val="Fuentedeprrafopredeter"/>
    <w:link w:val="Textoindependiente2"/>
    <w:uiPriority w:val="99"/>
    <w:semiHidden/>
    <w:rsid w:val="00E841FB"/>
  </w:style>
  <w:style w:type="character" w:customStyle="1" w:styleId="apple-converted-space">
    <w:name w:val="apple-converted-space"/>
    <w:basedOn w:val="Fuentedeprrafopredeter"/>
    <w:rsid w:val="00E841FB"/>
  </w:style>
  <w:style w:type="table" w:styleId="Tablaconcuadrcula">
    <w:name w:val="Table Grid"/>
    <w:basedOn w:val="Tablanormal"/>
    <w:uiPriority w:val="39"/>
    <w:rsid w:val="00FB3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6">
    <w:name w:val="Character Style 6"/>
    <w:uiPriority w:val="99"/>
    <w:rsid w:val="005D3C02"/>
    <w:rPr>
      <w:sz w:val="20"/>
      <w:szCs w:val="20"/>
    </w:rPr>
  </w:style>
  <w:style w:type="paragraph" w:customStyle="1" w:styleId="Style9">
    <w:name w:val="Style 9"/>
    <w:basedOn w:val="Normal"/>
    <w:uiPriority w:val="99"/>
    <w:rsid w:val="005D3C02"/>
    <w:pPr>
      <w:widowControl w:val="0"/>
      <w:autoSpaceDE w:val="0"/>
      <w:autoSpaceDN w:val="0"/>
      <w:spacing w:before="252"/>
      <w:ind w:right="72"/>
      <w:jc w:val="both"/>
    </w:pPr>
    <w:rPr>
      <w:rFonts w:eastAsiaTheme="minorEastAsia"/>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0A58-2273-4664-A7C5-A1772754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3462</Words>
  <Characters>19046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2</cp:revision>
  <cp:lastPrinted>2017-11-17T20:43:00Z</cp:lastPrinted>
  <dcterms:created xsi:type="dcterms:W3CDTF">2019-04-03T17:04:00Z</dcterms:created>
  <dcterms:modified xsi:type="dcterms:W3CDTF">2019-04-03T17:04:00Z</dcterms:modified>
</cp:coreProperties>
</file>